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BC" w:rsidRPr="00B10293" w:rsidRDefault="00FB28BC" w:rsidP="00F90A19">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eastAsia="Times New Roman" w:cs="Times New Roman"/>
          <w:b/>
          <w:bCs/>
          <w:color w:val="000000" w:themeColor="text1"/>
          <w:sz w:val="24"/>
          <w:szCs w:val="20"/>
          <w:lang w:eastAsia="it-IT"/>
        </w:rPr>
      </w:pPr>
      <w:r w:rsidRPr="00B10293">
        <w:rPr>
          <w:rFonts w:eastAsia="Times New Roman" w:cs="Times New Roman"/>
          <w:b/>
          <w:bCs/>
          <w:color w:val="000000" w:themeColor="text1"/>
          <w:sz w:val="24"/>
          <w:szCs w:val="20"/>
          <w:lang w:eastAsia="it-IT"/>
        </w:rPr>
        <w:t>ELENCO PERSONALE AREA PROGETTI PER POTENZIALI INCARICHI DI</w:t>
      </w:r>
      <w:r w:rsidR="00F90A19">
        <w:rPr>
          <w:rFonts w:eastAsia="Times New Roman" w:cs="Times New Roman"/>
          <w:b/>
          <w:bCs/>
          <w:color w:val="000000" w:themeColor="text1"/>
          <w:sz w:val="24"/>
          <w:szCs w:val="20"/>
          <w:lang w:eastAsia="it-IT"/>
        </w:rPr>
        <w:t xml:space="preserve"> RESPONSABILE UNICO DEL PROCEDIMENTO,</w:t>
      </w:r>
      <w:r w:rsidRPr="00B10293">
        <w:rPr>
          <w:rFonts w:eastAsia="Times New Roman" w:cs="Times New Roman"/>
          <w:b/>
          <w:bCs/>
          <w:color w:val="000000" w:themeColor="text1"/>
          <w:sz w:val="24"/>
          <w:szCs w:val="20"/>
          <w:lang w:eastAsia="it-IT"/>
        </w:rPr>
        <w:t xml:space="preserve"> PROGETTAZIONE</w:t>
      </w:r>
      <w:r w:rsidR="00F90A19">
        <w:rPr>
          <w:rFonts w:eastAsia="Times New Roman" w:cs="Times New Roman"/>
          <w:b/>
          <w:bCs/>
          <w:color w:val="000000" w:themeColor="text1"/>
          <w:sz w:val="24"/>
          <w:szCs w:val="20"/>
          <w:lang w:eastAsia="it-IT"/>
        </w:rPr>
        <w:t>, DIREZIONE LAVORI, COORDINAMENTO DELLA SICUREZZA.</w:t>
      </w:r>
    </w:p>
    <w:p w:rsidR="0057307C" w:rsidRDefault="006816F0" w:rsidP="0057307C">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ab/>
      </w:r>
      <w:r w:rsidR="0057307C">
        <w:rPr>
          <w:rFonts w:asciiTheme="minorHAnsi" w:hAnsiTheme="minorHAnsi" w:cs="Tahoma"/>
          <w:bCs/>
          <w:color w:val="000000"/>
        </w:rPr>
        <w:t xml:space="preserve">I requisiti che deve possedere un dipendente per poter </w:t>
      </w:r>
      <w:r w:rsidR="00DB1D10">
        <w:rPr>
          <w:rFonts w:asciiTheme="minorHAnsi" w:hAnsiTheme="minorHAnsi" w:cs="Tahoma"/>
          <w:bCs/>
          <w:color w:val="000000"/>
        </w:rPr>
        <w:t xml:space="preserve">essere incaricato quale </w:t>
      </w:r>
      <w:proofErr w:type="spellStart"/>
      <w:r w:rsidR="00DB1D10">
        <w:rPr>
          <w:rFonts w:asciiTheme="minorHAnsi" w:hAnsiTheme="minorHAnsi" w:cs="Tahoma"/>
          <w:bCs/>
          <w:color w:val="000000"/>
        </w:rPr>
        <w:t>R.U.P</w:t>
      </w:r>
      <w:proofErr w:type="spellEnd"/>
      <w:r w:rsidR="00DB1D10">
        <w:rPr>
          <w:rFonts w:asciiTheme="minorHAnsi" w:hAnsiTheme="minorHAnsi" w:cs="Tahoma"/>
          <w:bCs/>
          <w:color w:val="000000"/>
        </w:rPr>
        <w:t xml:space="preserve">. ai sensi del </w:t>
      </w:r>
      <w:proofErr w:type="spellStart"/>
      <w:r w:rsidR="00DB1D10">
        <w:rPr>
          <w:rFonts w:asciiTheme="minorHAnsi" w:hAnsiTheme="minorHAnsi" w:cs="Tahoma"/>
          <w:bCs/>
          <w:color w:val="000000"/>
        </w:rPr>
        <w:t>Dlgs</w:t>
      </w:r>
      <w:proofErr w:type="spellEnd"/>
      <w:r w:rsidR="00DB1D10">
        <w:rPr>
          <w:rFonts w:asciiTheme="minorHAnsi" w:hAnsiTheme="minorHAnsi" w:cs="Tahoma"/>
          <w:bCs/>
          <w:color w:val="000000"/>
        </w:rPr>
        <w:t xml:space="preserve"> 163/2006 vengono individuati all’art.10</w:t>
      </w:r>
      <w:r w:rsidR="00DB1D10">
        <w:rPr>
          <w:rStyle w:val="Rimandonotaapidipagina"/>
          <w:rFonts w:asciiTheme="minorHAnsi" w:hAnsiTheme="minorHAnsi" w:cs="Tahoma"/>
          <w:bCs/>
          <w:color w:val="000000"/>
        </w:rPr>
        <w:footnoteReference w:id="1"/>
      </w:r>
      <w:r w:rsidR="00DB1D10">
        <w:rPr>
          <w:rFonts w:asciiTheme="minorHAnsi" w:hAnsiTheme="minorHAnsi" w:cs="Tahoma"/>
          <w:bCs/>
          <w:color w:val="000000"/>
        </w:rPr>
        <w:t xml:space="preserve"> del suddetto Codice e possono essere così riassunti:</w:t>
      </w:r>
    </w:p>
    <w:p w:rsidR="00DB1D10" w:rsidRDefault="006816F0" w:rsidP="006816F0">
      <w:pPr>
        <w:pStyle w:val="NormaleWeb"/>
        <w:numPr>
          <w:ilvl w:val="0"/>
          <w:numId w:val="7"/>
        </w:numPr>
        <w:spacing w:before="0" w:beforeAutospacing="0" w:after="0" w:afterAutospacing="0"/>
        <w:jc w:val="both"/>
        <w:rPr>
          <w:rFonts w:asciiTheme="minorHAnsi" w:hAnsiTheme="minorHAnsi" w:cs="Tahoma"/>
          <w:bCs/>
          <w:color w:val="000000"/>
        </w:rPr>
      </w:pPr>
      <w:r>
        <w:rPr>
          <w:rFonts w:asciiTheme="minorHAnsi" w:hAnsiTheme="minorHAnsi" w:cs="Tahoma"/>
          <w:bCs/>
          <w:color w:val="000000"/>
        </w:rPr>
        <w:t>Titolo di studio e competenza adeguati in relazione ai compiti per cui è nominato;</w:t>
      </w:r>
    </w:p>
    <w:p w:rsidR="006816F0" w:rsidRDefault="006816F0" w:rsidP="006816F0">
      <w:pPr>
        <w:pStyle w:val="NormaleWeb"/>
        <w:numPr>
          <w:ilvl w:val="0"/>
          <w:numId w:val="7"/>
        </w:numPr>
        <w:spacing w:before="0" w:beforeAutospacing="0" w:after="0" w:afterAutospacing="0"/>
        <w:jc w:val="both"/>
        <w:rPr>
          <w:rFonts w:asciiTheme="minorHAnsi" w:hAnsiTheme="minorHAnsi" w:cs="Tahoma"/>
          <w:bCs/>
          <w:color w:val="000000"/>
        </w:rPr>
      </w:pPr>
      <w:r>
        <w:rPr>
          <w:rFonts w:asciiTheme="minorHAnsi" w:hAnsiTheme="minorHAnsi" w:cs="Tahoma"/>
          <w:bCs/>
          <w:color w:val="000000"/>
        </w:rPr>
        <w:t>Per i lavori ed i servizi attinenti all’ingegneria ed all’architettura deve essere un tecnico;</w:t>
      </w:r>
    </w:p>
    <w:p w:rsidR="006816F0" w:rsidRDefault="006816F0" w:rsidP="006816F0">
      <w:pPr>
        <w:pStyle w:val="NormaleWeb"/>
        <w:numPr>
          <w:ilvl w:val="0"/>
          <w:numId w:val="7"/>
        </w:numPr>
        <w:spacing w:before="0" w:beforeAutospacing="0" w:after="0" w:afterAutospacing="0"/>
        <w:jc w:val="both"/>
        <w:rPr>
          <w:rFonts w:asciiTheme="minorHAnsi" w:hAnsiTheme="minorHAnsi" w:cs="Tahoma"/>
          <w:bCs/>
          <w:color w:val="000000"/>
        </w:rPr>
      </w:pPr>
      <w:r>
        <w:rPr>
          <w:rFonts w:asciiTheme="minorHAnsi" w:hAnsiTheme="minorHAnsi" w:cs="Tahoma"/>
          <w:bCs/>
          <w:color w:val="000000"/>
        </w:rPr>
        <w:t>Per le amministrazioni aggiudicatrici deve essere un dipendente di ruolo in possesso di professionalità adeguate.</w:t>
      </w:r>
    </w:p>
    <w:p w:rsidR="006816F0" w:rsidRDefault="00071EC4" w:rsidP="006816F0">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ab/>
      </w:r>
    </w:p>
    <w:p w:rsidR="00071EC4" w:rsidRDefault="00071EC4" w:rsidP="00673CEF">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ab/>
        <w:t xml:space="preserve">Con riferimento al </w:t>
      </w:r>
      <w:proofErr w:type="spellStart"/>
      <w:r>
        <w:rPr>
          <w:rFonts w:asciiTheme="minorHAnsi" w:hAnsiTheme="minorHAnsi" w:cs="Tahoma"/>
          <w:bCs/>
          <w:color w:val="000000"/>
        </w:rPr>
        <w:t>P.O.V</w:t>
      </w:r>
      <w:proofErr w:type="spellEnd"/>
      <w:r>
        <w:rPr>
          <w:rFonts w:asciiTheme="minorHAnsi" w:hAnsiTheme="minorHAnsi" w:cs="Tahoma"/>
          <w:bCs/>
          <w:color w:val="000000"/>
        </w:rPr>
        <w:t>. del Consorzio Bonifica 6 Toscana Sud, approvato dall’Assemblea Consortile nella seduta n°3 del 24.09.2015 con Deliberazione n°13, viene definito che i requisiti di cui sopra sono considerati soddisfatti per i dipendenti inquadrati nei seguenti profili professionali:</w:t>
      </w:r>
    </w:p>
    <w:p w:rsidR="00071EC4" w:rsidRDefault="00071EC4" w:rsidP="00071EC4">
      <w:pPr>
        <w:pStyle w:val="NormaleWeb"/>
        <w:numPr>
          <w:ilvl w:val="0"/>
          <w:numId w:val="8"/>
        </w:numPr>
        <w:spacing w:before="0" w:beforeAutospacing="0" w:after="0" w:afterAutospacing="0"/>
        <w:jc w:val="both"/>
        <w:rPr>
          <w:rFonts w:asciiTheme="minorHAnsi" w:hAnsiTheme="minorHAnsi" w:cs="Tahoma"/>
          <w:bCs/>
          <w:color w:val="000000"/>
        </w:rPr>
      </w:pPr>
      <w:r>
        <w:rPr>
          <w:rFonts w:asciiTheme="minorHAnsi" w:hAnsiTheme="minorHAnsi" w:cs="Tahoma"/>
          <w:bCs/>
          <w:color w:val="000000"/>
        </w:rPr>
        <w:t>Quadri – Area professionale Quadri;</w:t>
      </w:r>
    </w:p>
    <w:p w:rsidR="00071EC4" w:rsidRDefault="00071EC4" w:rsidP="00071EC4">
      <w:pPr>
        <w:pStyle w:val="NormaleWeb"/>
        <w:numPr>
          <w:ilvl w:val="0"/>
          <w:numId w:val="8"/>
        </w:numPr>
        <w:spacing w:before="0" w:beforeAutospacing="0" w:after="0" w:afterAutospacing="0"/>
        <w:jc w:val="both"/>
        <w:rPr>
          <w:rFonts w:asciiTheme="minorHAnsi" w:hAnsiTheme="minorHAnsi" w:cs="Tahoma"/>
          <w:bCs/>
          <w:color w:val="000000"/>
        </w:rPr>
      </w:pPr>
      <w:r>
        <w:rPr>
          <w:rFonts w:asciiTheme="minorHAnsi" w:hAnsiTheme="minorHAnsi" w:cs="Tahoma"/>
          <w:bCs/>
          <w:color w:val="000000"/>
        </w:rPr>
        <w:t>Impiegati Direttivi - Area professionale A.</w:t>
      </w:r>
    </w:p>
    <w:p w:rsidR="00071EC4" w:rsidRDefault="00071EC4" w:rsidP="00071EC4">
      <w:pPr>
        <w:pStyle w:val="NormaleWeb"/>
        <w:spacing w:before="0" w:beforeAutospacing="0" w:after="0" w:afterAutospacing="0"/>
        <w:ind w:left="720"/>
        <w:jc w:val="both"/>
        <w:rPr>
          <w:rFonts w:asciiTheme="minorHAnsi" w:hAnsiTheme="minorHAnsi" w:cs="Tahoma"/>
          <w:bCs/>
          <w:color w:val="000000"/>
        </w:rPr>
      </w:pPr>
    </w:p>
    <w:p w:rsidR="00071EC4" w:rsidRDefault="00071EC4" w:rsidP="00071EC4">
      <w:pPr>
        <w:pStyle w:val="NormaleWeb"/>
        <w:spacing w:before="0" w:beforeAutospacing="0" w:after="0" w:afterAutospacing="0"/>
        <w:ind w:left="-142"/>
        <w:jc w:val="both"/>
        <w:rPr>
          <w:rFonts w:asciiTheme="minorHAnsi" w:hAnsiTheme="minorHAnsi" w:cs="Tahoma"/>
          <w:bCs/>
          <w:color w:val="000000"/>
        </w:rPr>
      </w:pPr>
      <w:r>
        <w:rPr>
          <w:rFonts w:asciiTheme="minorHAnsi" w:hAnsiTheme="minorHAnsi" w:cs="Tahoma"/>
          <w:bCs/>
          <w:color w:val="000000"/>
        </w:rPr>
        <w:tab/>
      </w:r>
      <w:r>
        <w:rPr>
          <w:rFonts w:asciiTheme="minorHAnsi" w:hAnsiTheme="minorHAnsi" w:cs="Tahoma"/>
          <w:bCs/>
          <w:color w:val="000000"/>
        </w:rPr>
        <w:tab/>
        <w:t>Pertanto il personale dell’area progettazione che attualmente soddisfa i suddetti requisiti è il seguente:</w:t>
      </w: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88"/>
        <w:gridCol w:w="4541"/>
      </w:tblGrid>
      <w:tr w:rsidR="00071EC4" w:rsidTr="00071EC4">
        <w:trPr>
          <w:jc w:val="center"/>
        </w:trPr>
        <w:tc>
          <w:tcPr>
            <w:tcW w:w="426"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1)</w:t>
            </w:r>
          </w:p>
        </w:tc>
        <w:tc>
          <w:tcPr>
            <w:tcW w:w="2688" w:type="dxa"/>
          </w:tcPr>
          <w:p w:rsidR="00071EC4" w:rsidRDefault="00071EC4" w:rsidP="00071EC4">
            <w:pPr>
              <w:pStyle w:val="NormaleWeb"/>
              <w:spacing w:before="0" w:beforeAutospacing="0" w:after="0" w:afterAutospacing="0"/>
              <w:jc w:val="both"/>
              <w:rPr>
                <w:rFonts w:asciiTheme="minorHAnsi" w:hAnsiTheme="minorHAnsi" w:cs="Tahoma"/>
                <w:bCs/>
                <w:color w:val="000000"/>
              </w:rPr>
            </w:pPr>
            <w:proofErr w:type="spellStart"/>
            <w:r>
              <w:rPr>
                <w:rFonts w:asciiTheme="minorHAnsi" w:hAnsiTheme="minorHAnsi" w:cs="Tahoma"/>
                <w:bCs/>
                <w:color w:val="000000"/>
              </w:rPr>
              <w:t>Battigalli</w:t>
            </w:r>
            <w:proofErr w:type="spellEnd"/>
            <w:r>
              <w:rPr>
                <w:rFonts w:asciiTheme="minorHAnsi" w:hAnsiTheme="minorHAnsi" w:cs="Tahoma"/>
                <w:bCs/>
                <w:color w:val="000000"/>
              </w:rPr>
              <w:t xml:space="preserve"> Riccardo</w:t>
            </w:r>
          </w:p>
        </w:tc>
        <w:tc>
          <w:tcPr>
            <w:tcW w:w="4541"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Impiegato Direttivo</w:t>
            </w:r>
          </w:p>
        </w:tc>
      </w:tr>
      <w:tr w:rsidR="00071EC4" w:rsidTr="00071EC4">
        <w:trPr>
          <w:jc w:val="center"/>
        </w:trPr>
        <w:tc>
          <w:tcPr>
            <w:tcW w:w="426"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2)</w:t>
            </w:r>
          </w:p>
        </w:tc>
        <w:tc>
          <w:tcPr>
            <w:tcW w:w="2688"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 xml:space="preserve">Del </w:t>
            </w:r>
            <w:proofErr w:type="spellStart"/>
            <w:r>
              <w:rPr>
                <w:rFonts w:asciiTheme="minorHAnsi" w:hAnsiTheme="minorHAnsi" w:cs="Tahoma"/>
                <w:bCs/>
                <w:color w:val="000000"/>
              </w:rPr>
              <w:t>Tongo</w:t>
            </w:r>
            <w:proofErr w:type="spellEnd"/>
            <w:r>
              <w:rPr>
                <w:rFonts w:asciiTheme="minorHAnsi" w:hAnsiTheme="minorHAnsi" w:cs="Tahoma"/>
                <w:bCs/>
                <w:color w:val="000000"/>
              </w:rPr>
              <w:t xml:space="preserve"> Marco</w:t>
            </w:r>
          </w:p>
        </w:tc>
        <w:tc>
          <w:tcPr>
            <w:tcW w:w="4541"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Impiegato Direttivo</w:t>
            </w:r>
          </w:p>
        </w:tc>
      </w:tr>
      <w:tr w:rsidR="00071EC4" w:rsidTr="00071EC4">
        <w:trPr>
          <w:jc w:val="center"/>
        </w:trPr>
        <w:tc>
          <w:tcPr>
            <w:tcW w:w="426"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3)</w:t>
            </w:r>
          </w:p>
        </w:tc>
        <w:tc>
          <w:tcPr>
            <w:tcW w:w="2688" w:type="dxa"/>
          </w:tcPr>
          <w:p w:rsidR="00071EC4" w:rsidRDefault="001B0602"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Padovani</w:t>
            </w:r>
            <w:r w:rsidR="00071EC4">
              <w:rPr>
                <w:rFonts w:asciiTheme="minorHAnsi" w:hAnsiTheme="minorHAnsi" w:cs="Tahoma"/>
                <w:bCs/>
                <w:color w:val="000000"/>
              </w:rPr>
              <w:t xml:space="preserve"> Maurizio</w:t>
            </w:r>
          </w:p>
        </w:tc>
        <w:tc>
          <w:tcPr>
            <w:tcW w:w="4541"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Impiegato Direttivo</w:t>
            </w:r>
          </w:p>
        </w:tc>
      </w:tr>
      <w:tr w:rsidR="00071EC4" w:rsidTr="00071EC4">
        <w:trPr>
          <w:jc w:val="center"/>
        </w:trPr>
        <w:tc>
          <w:tcPr>
            <w:tcW w:w="426"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4)</w:t>
            </w:r>
          </w:p>
        </w:tc>
        <w:tc>
          <w:tcPr>
            <w:tcW w:w="2688"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Serrotti Patrizio</w:t>
            </w:r>
          </w:p>
        </w:tc>
        <w:tc>
          <w:tcPr>
            <w:tcW w:w="4541"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 xml:space="preserve">Quadro – </w:t>
            </w:r>
            <w:proofErr w:type="spellStart"/>
            <w:r>
              <w:rPr>
                <w:rFonts w:asciiTheme="minorHAnsi" w:hAnsiTheme="minorHAnsi" w:cs="Tahoma"/>
                <w:bCs/>
                <w:color w:val="000000"/>
              </w:rPr>
              <w:t>Sett</w:t>
            </w:r>
            <w:proofErr w:type="spellEnd"/>
            <w:r>
              <w:rPr>
                <w:rFonts w:asciiTheme="minorHAnsi" w:hAnsiTheme="minorHAnsi" w:cs="Tahoma"/>
                <w:bCs/>
                <w:color w:val="000000"/>
              </w:rPr>
              <w:t xml:space="preserve">. </w:t>
            </w:r>
            <w:proofErr w:type="spellStart"/>
            <w:r>
              <w:rPr>
                <w:rFonts w:asciiTheme="minorHAnsi" w:hAnsiTheme="minorHAnsi" w:cs="Tahoma"/>
                <w:bCs/>
                <w:color w:val="000000"/>
              </w:rPr>
              <w:t>Org</w:t>
            </w:r>
            <w:proofErr w:type="spellEnd"/>
            <w:r>
              <w:rPr>
                <w:rFonts w:asciiTheme="minorHAnsi" w:hAnsiTheme="minorHAnsi" w:cs="Tahoma"/>
                <w:bCs/>
                <w:color w:val="000000"/>
              </w:rPr>
              <w:t xml:space="preserve">. </w:t>
            </w:r>
            <w:proofErr w:type="gramStart"/>
            <w:r>
              <w:rPr>
                <w:rFonts w:asciiTheme="minorHAnsi" w:hAnsiTheme="minorHAnsi" w:cs="Tahoma"/>
                <w:bCs/>
                <w:color w:val="000000"/>
              </w:rPr>
              <w:t>complesso</w:t>
            </w:r>
            <w:proofErr w:type="gramEnd"/>
          </w:p>
        </w:tc>
      </w:tr>
      <w:tr w:rsidR="00071EC4" w:rsidTr="00071EC4">
        <w:trPr>
          <w:jc w:val="center"/>
        </w:trPr>
        <w:tc>
          <w:tcPr>
            <w:tcW w:w="426"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5)</w:t>
            </w:r>
          </w:p>
        </w:tc>
        <w:tc>
          <w:tcPr>
            <w:tcW w:w="2688"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Tasselli Alessandro</w:t>
            </w:r>
          </w:p>
        </w:tc>
        <w:tc>
          <w:tcPr>
            <w:tcW w:w="4541"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Impiegato Direttivo</w:t>
            </w:r>
          </w:p>
        </w:tc>
      </w:tr>
      <w:tr w:rsidR="00071EC4" w:rsidTr="00071EC4">
        <w:trPr>
          <w:jc w:val="center"/>
        </w:trPr>
        <w:tc>
          <w:tcPr>
            <w:tcW w:w="426"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6)</w:t>
            </w:r>
          </w:p>
        </w:tc>
        <w:tc>
          <w:tcPr>
            <w:tcW w:w="2688" w:type="dxa"/>
          </w:tcPr>
          <w:p w:rsidR="00071EC4" w:rsidRDefault="00071EC4"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Tasselli Roberto</w:t>
            </w:r>
          </w:p>
        </w:tc>
        <w:tc>
          <w:tcPr>
            <w:tcW w:w="4541" w:type="dxa"/>
          </w:tcPr>
          <w:p w:rsidR="00071EC4" w:rsidRDefault="00FA5E37" w:rsidP="00071EC4">
            <w:pPr>
              <w:pStyle w:val="NormaleWeb"/>
              <w:spacing w:before="0" w:beforeAutospacing="0" w:after="0" w:afterAutospacing="0"/>
              <w:jc w:val="both"/>
              <w:rPr>
                <w:rFonts w:asciiTheme="minorHAnsi" w:hAnsiTheme="minorHAnsi" w:cs="Tahoma"/>
                <w:bCs/>
                <w:color w:val="000000"/>
              </w:rPr>
            </w:pPr>
            <w:r>
              <w:rPr>
                <w:rFonts w:asciiTheme="minorHAnsi" w:hAnsiTheme="minorHAnsi" w:cs="Tahoma"/>
                <w:bCs/>
                <w:color w:val="000000"/>
              </w:rPr>
              <w:t>Direttore Area Studi e Progettazione</w:t>
            </w:r>
            <w:bookmarkStart w:id="1" w:name="_GoBack"/>
            <w:bookmarkEnd w:id="1"/>
          </w:p>
        </w:tc>
      </w:tr>
    </w:tbl>
    <w:p w:rsidR="00FB28BC" w:rsidRPr="00FB28BC" w:rsidRDefault="00B35B81" w:rsidP="00A65C9A">
      <w:pPr>
        <w:spacing w:after="0" w:line="240" w:lineRule="auto"/>
        <w:jc w:val="both"/>
        <w:rPr>
          <w:rFonts w:eastAsia="Times New Roman" w:cs="Tahoma"/>
          <w:color w:val="000000"/>
          <w:sz w:val="24"/>
          <w:szCs w:val="24"/>
          <w:lang w:eastAsia="it-IT"/>
        </w:rPr>
      </w:pPr>
      <w:r>
        <w:rPr>
          <w:rFonts w:eastAsia="Times New Roman" w:cs="Tahoma"/>
          <w:color w:val="000000"/>
          <w:sz w:val="24"/>
          <w:szCs w:val="24"/>
          <w:lang w:eastAsia="it-IT"/>
        </w:rPr>
        <w:lastRenderedPageBreak/>
        <w:tab/>
      </w:r>
      <w:r w:rsidR="00351A99" w:rsidRPr="00FB28BC">
        <w:rPr>
          <w:rFonts w:eastAsia="Times New Roman" w:cs="Tahoma"/>
          <w:color w:val="000000"/>
          <w:sz w:val="24"/>
          <w:szCs w:val="24"/>
          <w:lang w:eastAsia="it-IT"/>
        </w:rPr>
        <w:t>I progetti redatti all'interno della pubblica amministrazione (uffici tecnici delle stazioni appaltanti, uffici consortili, organismo di altre amministrazioni), devono essere firmati da dipendenti delle amministrazioni abilitati all'esercizio della professione</w:t>
      </w:r>
      <w:r w:rsidR="00FB28BC" w:rsidRPr="00FB28BC">
        <w:rPr>
          <w:rFonts w:eastAsia="Times New Roman" w:cs="Tahoma"/>
          <w:color w:val="000000"/>
          <w:sz w:val="24"/>
          <w:szCs w:val="24"/>
          <w:lang w:eastAsia="it-IT"/>
        </w:rPr>
        <w:t xml:space="preserve"> </w:t>
      </w:r>
      <w:r w:rsidR="00FB28BC">
        <w:rPr>
          <w:rFonts w:eastAsia="Times New Roman" w:cs="Tahoma"/>
          <w:color w:val="000000"/>
          <w:sz w:val="24"/>
          <w:szCs w:val="24"/>
          <w:lang w:eastAsia="it-IT"/>
        </w:rPr>
        <w:t>come prescritto all’art. 90 del</w:t>
      </w:r>
      <w:r w:rsidR="00FB28BC" w:rsidRPr="00FB28BC">
        <w:rPr>
          <w:rFonts w:eastAsia="Times New Roman" w:cs="Tahoma"/>
          <w:color w:val="000000"/>
          <w:sz w:val="24"/>
          <w:szCs w:val="24"/>
          <w:lang w:eastAsia="it-IT"/>
        </w:rPr>
        <w:t xml:space="preserve"> </w:t>
      </w:r>
      <w:proofErr w:type="spellStart"/>
      <w:r w:rsidR="00FB28BC" w:rsidRPr="00FB28BC">
        <w:rPr>
          <w:rFonts w:eastAsia="Times New Roman" w:cs="Tahoma"/>
          <w:color w:val="000000"/>
          <w:sz w:val="24"/>
          <w:szCs w:val="24"/>
          <w:lang w:eastAsia="it-IT"/>
        </w:rPr>
        <w:t>Dlgs</w:t>
      </w:r>
      <w:proofErr w:type="spellEnd"/>
      <w:r w:rsidR="00FB28BC" w:rsidRPr="00FB28BC">
        <w:rPr>
          <w:rFonts w:eastAsia="Times New Roman" w:cs="Tahoma"/>
          <w:color w:val="000000"/>
          <w:sz w:val="24"/>
          <w:szCs w:val="24"/>
          <w:lang w:eastAsia="it-IT"/>
        </w:rPr>
        <w:t xml:space="preserve"> 163/2006</w:t>
      </w:r>
      <w:r w:rsidR="00A65C9A">
        <w:rPr>
          <w:rStyle w:val="Rimandonotaapidipagina"/>
          <w:rFonts w:eastAsia="Times New Roman" w:cs="Tahoma"/>
          <w:color w:val="000000"/>
          <w:sz w:val="24"/>
          <w:szCs w:val="24"/>
          <w:lang w:eastAsia="it-IT"/>
        </w:rPr>
        <w:footnoteReference w:id="2"/>
      </w:r>
      <w:r w:rsidR="00A65C9A">
        <w:rPr>
          <w:rFonts w:eastAsia="Times New Roman" w:cs="Tahoma"/>
          <w:color w:val="000000"/>
          <w:sz w:val="24"/>
          <w:szCs w:val="24"/>
          <w:lang w:eastAsia="it-IT"/>
        </w:rPr>
        <w:t>.</w:t>
      </w:r>
    </w:p>
    <w:p w:rsidR="00B10293" w:rsidRDefault="00B10293" w:rsidP="00A65C9A">
      <w:pPr>
        <w:spacing w:after="0" w:line="240" w:lineRule="auto"/>
        <w:jc w:val="both"/>
        <w:rPr>
          <w:rFonts w:ascii="Verdana" w:eastAsia="Times New Roman" w:hAnsi="Verdana" w:cs="Times New Roman"/>
          <w:color w:val="000080"/>
          <w:sz w:val="20"/>
          <w:szCs w:val="20"/>
          <w:lang w:eastAsia="it-IT"/>
        </w:rPr>
      </w:pPr>
    </w:p>
    <w:p w:rsidR="00B10293" w:rsidRPr="00B10293" w:rsidRDefault="00351A99" w:rsidP="00B10293">
      <w:pPr>
        <w:spacing w:after="0" w:line="240" w:lineRule="auto"/>
        <w:jc w:val="both"/>
        <w:rPr>
          <w:rFonts w:eastAsia="Times New Roman" w:cs="Times New Roman"/>
          <w:sz w:val="24"/>
          <w:szCs w:val="24"/>
          <w:lang w:eastAsia="it-IT"/>
        </w:rPr>
      </w:pPr>
      <w:r w:rsidRPr="00B10293">
        <w:rPr>
          <w:rFonts w:eastAsia="Times New Roman" w:cs="Times New Roman"/>
          <w:sz w:val="24"/>
          <w:szCs w:val="24"/>
          <w:lang w:eastAsia="it-IT"/>
        </w:rPr>
        <w:t>Anche il </w:t>
      </w:r>
      <w:r w:rsidRPr="00B10293">
        <w:rPr>
          <w:rFonts w:eastAsia="Times New Roman" w:cs="Times New Roman"/>
          <w:b/>
          <w:bCs/>
          <w:sz w:val="24"/>
          <w:szCs w:val="24"/>
          <w:lang w:eastAsia="it-IT"/>
        </w:rPr>
        <w:t>dipendente non abilitato</w:t>
      </w:r>
      <w:r w:rsidRPr="00B10293">
        <w:rPr>
          <w:rFonts w:eastAsia="Times New Roman" w:cs="Times New Roman"/>
          <w:sz w:val="24"/>
          <w:szCs w:val="24"/>
          <w:lang w:eastAsia="it-IT"/>
        </w:rPr>
        <w:t> p</w:t>
      </w:r>
      <w:r w:rsidR="00F90A19">
        <w:rPr>
          <w:rFonts w:eastAsia="Times New Roman" w:cs="Times New Roman"/>
          <w:sz w:val="24"/>
          <w:szCs w:val="24"/>
          <w:lang w:eastAsia="it-IT"/>
        </w:rPr>
        <w:t>uò</w:t>
      </w:r>
      <w:r w:rsidRPr="00B10293">
        <w:rPr>
          <w:rFonts w:eastAsia="Times New Roman" w:cs="Times New Roman"/>
          <w:sz w:val="24"/>
          <w:szCs w:val="24"/>
          <w:lang w:eastAsia="it-IT"/>
        </w:rPr>
        <w:t xml:space="preserve"> apporre la firma ad un progetto purché siano rispettati i requisiti </w:t>
      </w:r>
      <w:r w:rsidR="00FB28BC" w:rsidRPr="00B10293">
        <w:rPr>
          <w:rFonts w:eastAsia="Times New Roman" w:cs="Times New Roman"/>
          <w:sz w:val="24"/>
          <w:szCs w:val="24"/>
          <w:lang w:eastAsia="it-IT"/>
        </w:rPr>
        <w:t>di cui all’</w:t>
      </w:r>
      <w:r w:rsidR="00B10293" w:rsidRPr="00B10293">
        <w:rPr>
          <w:rFonts w:eastAsia="Times New Roman" w:cs="Times New Roman"/>
          <w:sz w:val="24"/>
          <w:szCs w:val="24"/>
          <w:lang w:eastAsia="it-IT"/>
        </w:rPr>
        <w:t xml:space="preserve"> </w:t>
      </w:r>
      <w:hyperlink r:id="rId8" w:history="1">
        <w:r w:rsidR="00B10293" w:rsidRPr="00B10293">
          <w:rPr>
            <w:rFonts w:eastAsia="Times New Roman" w:cs="Times New Roman"/>
            <w:sz w:val="24"/>
            <w:szCs w:val="24"/>
            <w:u w:val="single"/>
            <w:lang w:eastAsia="it-IT"/>
          </w:rPr>
          <w:t xml:space="preserve">art.253, comma </w:t>
        </w:r>
        <w:r w:rsidRPr="00B10293">
          <w:rPr>
            <w:rFonts w:eastAsia="Times New Roman" w:cs="Times New Roman"/>
            <w:sz w:val="24"/>
            <w:szCs w:val="24"/>
            <w:u w:val="single"/>
            <w:lang w:eastAsia="it-IT"/>
          </w:rPr>
          <w:t>16</w:t>
        </w:r>
      </w:hyperlink>
      <w:r w:rsidR="00FB28BC" w:rsidRPr="00B10293">
        <w:rPr>
          <w:rFonts w:eastAsia="Times New Roman" w:cs="Times New Roman"/>
          <w:sz w:val="24"/>
          <w:szCs w:val="24"/>
          <w:lang w:eastAsia="it-IT"/>
        </w:rPr>
        <w:t xml:space="preserve"> del </w:t>
      </w:r>
      <w:proofErr w:type="spellStart"/>
      <w:r w:rsidR="00FB28BC" w:rsidRPr="00B10293">
        <w:rPr>
          <w:rFonts w:eastAsia="Times New Roman" w:cs="Times New Roman"/>
          <w:sz w:val="24"/>
          <w:szCs w:val="24"/>
          <w:lang w:eastAsia="it-IT"/>
        </w:rPr>
        <w:t>Dlgs</w:t>
      </w:r>
      <w:proofErr w:type="spellEnd"/>
      <w:r w:rsidR="00FB28BC" w:rsidRPr="00B10293">
        <w:rPr>
          <w:rFonts w:eastAsia="Times New Roman" w:cs="Times New Roman"/>
          <w:sz w:val="24"/>
          <w:szCs w:val="24"/>
          <w:lang w:eastAsia="it-IT"/>
        </w:rPr>
        <w:t xml:space="preserve"> 163/2006</w:t>
      </w:r>
      <w:r w:rsidRPr="00B10293">
        <w:rPr>
          <w:rFonts w:eastAsia="Times New Roman" w:cs="Times New Roman"/>
          <w:sz w:val="24"/>
          <w:szCs w:val="24"/>
          <w:lang w:eastAsia="it-IT"/>
        </w:rPr>
        <w:t>):</w:t>
      </w:r>
    </w:p>
    <w:p w:rsidR="00B10293" w:rsidRPr="00B10293" w:rsidRDefault="00351A99" w:rsidP="00B10293">
      <w:pPr>
        <w:pStyle w:val="Paragrafoelenco"/>
        <w:numPr>
          <w:ilvl w:val="0"/>
          <w:numId w:val="5"/>
        </w:numPr>
        <w:spacing w:after="0" w:line="240" w:lineRule="auto"/>
        <w:jc w:val="both"/>
        <w:rPr>
          <w:rFonts w:eastAsia="Times New Roman" w:cs="Times New Roman"/>
          <w:sz w:val="24"/>
          <w:szCs w:val="24"/>
          <w:lang w:eastAsia="it-IT"/>
        </w:rPr>
      </w:pPr>
      <w:proofErr w:type="gramStart"/>
      <w:r w:rsidRPr="00B10293">
        <w:rPr>
          <w:rFonts w:eastAsia="Times New Roman" w:cs="Times New Roman"/>
          <w:sz w:val="24"/>
          <w:szCs w:val="24"/>
          <w:lang w:eastAsia="it-IT"/>
        </w:rPr>
        <w:t>il</w:t>
      </w:r>
      <w:proofErr w:type="gramEnd"/>
      <w:r w:rsidRPr="00B10293">
        <w:rPr>
          <w:rFonts w:eastAsia="Times New Roman" w:cs="Times New Roman"/>
          <w:sz w:val="24"/>
          <w:szCs w:val="24"/>
          <w:lang w:eastAsia="it-IT"/>
        </w:rPr>
        <w:t xml:space="preserve"> progetto non esuli dalle </w:t>
      </w:r>
      <w:r w:rsidRPr="00B10293">
        <w:rPr>
          <w:rFonts w:eastAsia="Times New Roman" w:cs="Times New Roman"/>
          <w:i/>
          <w:iCs/>
          <w:sz w:val="24"/>
          <w:szCs w:val="24"/>
          <w:lang w:eastAsia="it-IT"/>
        </w:rPr>
        <w:t>competenze</w:t>
      </w:r>
      <w:r w:rsidRPr="00B10293">
        <w:rPr>
          <w:rFonts w:eastAsia="Times New Roman" w:cs="Times New Roman"/>
          <w:sz w:val="24"/>
          <w:szCs w:val="24"/>
          <w:lang w:eastAsia="it-IT"/>
        </w:rPr>
        <w:t> previste dagli </w:t>
      </w:r>
      <w:r w:rsidRPr="00B10293">
        <w:rPr>
          <w:rFonts w:eastAsia="Times New Roman" w:cs="Times New Roman"/>
          <w:i/>
          <w:iCs/>
          <w:sz w:val="24"/>
          <w:szCs w:val="24"/>
          <w:lang w:eastAsia="it-IT"/>
        </w:rPr>
        <w:t>ordinamenti professionali</w:t>
      </w:r>
      <w:r w:rsidRPr="00B10293">
        <w:rPr>
          <w:rFonts w:eastAsia="Times New Roman" w:cs="Times New Roman"/>
          <w:sz w:val="24"/>
          <w:szCs w:val="24"/>
          <w:lang w:eastAsia="it-IT"/>
        </w:rPr>
        <w:t> (art. 52 R.D. 2537/1925 e art. 4 L. 395/1923 per gli architetti; art. 51 R.D. 2537/1925 e art. 18 R.D. 274/1929 per gli ingegneri; art. 16 R.D. 274/1929 per i geometri</w:t>
      </w:r>
      <w:r w:rsidR="00F90A19">
        <w:rPr>
          <w:rStyle w:val="Rimandonotaapidipagina"/>
          <w:rFonts w:eastAsia="Times New Roman" w:cs="Times New Roman"/>
          <w:sz w:val="24"/>
          <w:szCs w:val="24"/>
          <w:lang w:eastAsia="it-IT"/>
        </w:rPr>
        <w:footnoteReference w:id="3"/>
      </w:r>
      <w:r w:rsidRPr="00B10293">
        <w:rPr>
          <w:rFonts w:eastAsia="Times New Roman" w:cs="Times New Roman"/>
          <w:sz w:val="24"/>
          <w:szCs w:val="24"/>
          <w:lang w:eastAsia="it-IT"/>
        </w:rPr>
        <w:t>);</w:t>
      </w:r>
    </w:p>
    <w:p w:rsidR="00B10293" w:rsidRDefault="00351A99" w:rsidP="00B10293">
      <w:pPr>
        <w:pStyle w:val="Paragrafoelenco"/>
        <w:numPr>
          <w:ilvl w:val="0"/>
          <w:numId w:val="5"/>
        </w:numPr>
        <w:spacing w:after="0" w:line="240" w:lineRule="auto"/>
        <w:jc w:val="both"/>
        <w:rPr>
          <w:rFonts w:eastAsia="Times New Roman" w:cs="Times New Roman"/>
          <w:sz w:val="24"/>
          <w:szCs w:val="24"/>
          <w:lang w:eastAsia="it-IT"/>
        </w:rPr>
      </w:pPr>
      <w:proofErr w:type="gramStart"/>
      <w:r w:rsidRPr="00B10293">
        <w:rPr>
          <w:rFonts w:eastAsia="Times New Roman" w:cs="Times New Roman"/>
          <w:sz w:val="24"/>
          <w:szCs w:val="24"/>
          <w:lang w:eastAsia="it-IT"/>
        </w:rPr>
        <w:lastRenderedPageBreak/>
        <w:t>il</w:t>
      </w:r>
      <w:proofErr w:type="gramEnd"/>
      <w:r w:rsidRPr="00B10293">
        <w:rPr>
          <w:rFonts w:eastAsia="Times New Roman" w:cs="Times New Roman"/>
          <w:sz w:val="24"/>
          <w:szCs w:val="24"/>
          <w:lang w:eastAsia="it-IT"/>
        </w:rPr>
        <w:t xml:space="preserve"> dipendente fosse già </w:t>
      </w:r>
      <w:r w:rsidRPr="00B10293">
        <w:rPr>
          <w:rFonts w:eastAsia="Times New Roman" w:cs="Times New Roman"/>
          <w:i/>
          <w:iCs/>
          <w:sz w:val="24"/>
          <w:szCs w:val="24"/>
          <w:lang w:eastAsia="it-IT"/>
        </w:rPr>
        <w:t>in servizio</w:t>
      </w:r>
      <w:r w:rsidRPr="00B10293">
        <w:rPr>
          <w:rFonts w:eastAsia="Times New Roman" w:cs="Times New Roman"/>
          <w:sz w:val="24"/>
          <w:szCs w:val="24"/>
          <w:lang w:eastAsia="it-IT"/>
        </w:rPr>
        <w:t> presso un'amministrazione aggiudicatrice </w:t>
      </w:r>
      <w:r w:rsidRPr="00B10293">
        <w:rPr>
          <w:rFonts w:eastAsia="Times New Roman" w:cs="Times New Roman"/>
          <w:i/>
          <w:iCs/>
          <w:sz w:val="24"/>
          <w:szCs w:val="24"/>
          <w:lang w:eastAsia="it-IT"/>
        </w:rPr>
        <w:t>alla data del 19-12-1998</w:t>
      </w:r>
      <w:r w:rsidR="00B10293" w:rsidRPr="00B10293">
        <w:rPr>
          <w:rFonts w:eastAsia="Times New Roman" w:cs="Times New Roman"/>
          <w:sz w:val="24"/>
          <w:szCs w:val="24"/>
          <w:lang w:eastAsia="it-IT"/>
        </w:rPr>
        <w:t>;</w:t>
      </w:r>
    </w:p>
    <w:p w:rsidR="00351A99" w:rsidRDefault="00351A99" w:rsidP="00B10293">
      <w:pPr>
        <w:pStyle w:val="Paragrafoelenco"/>
        <w:numPr>
          <w:ilvl w:val="0"/>
          <w:numId w:val="5"/>
        </w:numPr>
        <w:spacing w:after="0" w:line="240" w:lineRule="auto"/>
        <w:jc w:val="both"/>
        <w:rPr>
          <w:rFonts w:eastAsia="Times New Roman" w:cs="Times New Roman"/>
          <w:sz w:val="24"/>
          <w:szCs w:val="24"/>
          <w:lang w:eastAsia="it-IT"/>
        </w:rPr>
      </w:pPr>
      <w:proofErr w:type="gramStart"/>
      <w:r w:rsidRPr="00B10293">
        <w:rPr>
          <w:rFonts w:eastAsia="Times New Roman" w:cs="Times New Roman"/>
          <w:sz w:val="24"/>
          <w:szCs w:val="24"/>
          <w:lang w:eastAsia="it-IT"/>
        </w:rPr>
        <w:t>il</w:t>
      </w:r>
      <w:proofErr w:type="gramEnd"/>
      <w:r w:rsidRPr="00B10293">
        <w:rPr>
          <w:rFonts w:eastAsia="Times New Roman" w:cs="Times New Roman"/>
          <w:sz w:val="24"/>
          <w:szCs w:val="24"/>
          <w:lang w:eastAsia="it-IT"/>
        </w:rPr>
        <w:t xml:space="preserve"> dipendente sia inquadrato in un </w:t>
      </w:r>
      <w:r w:rsidRPr="00B10293">
        <w:rPr>
          <w:rFonts w:eastAsia="Times New Roman" w:cs="Times New Roman"/>
          <w:i/>
          <w:iCs/>
          <w:sz w:val="24"/>
          <w:szCs w:val="24"/>
          <w:lang w:eastAsia="it-IT"/>
        </w:rPr>
        <w:t>profilo professionale tecnico</w:t>
      </w:r>
      <w:r w:rsidRPr="00B10293">
        <w:rPr>
          <w:rFonts w:eastAsia="Times New Roman" w:cs="Times New Roman"/>
          <w:sz w:val="24"/>
          <w:szCs w:val="24"/>
          <w:lang w:eastAsia="it-IT"/>
        </w:rPr>
        <w:t> ed abbia svolto o collaborato ad </w:t>
      </w:r>
      <w:r w:rsidRPr="00B10293">
        <w:rPr>
          <w:rFonts w:eastAsia="Times New Roman" w:cs="Times New Roman"/>
          <w:i/>
          <w:iCs/>
          <w:sz w:val="24"/>
          <w:szCs w:val="24"/>
          <w:lang w:eastAsia="it-IT"/>
        </w:rPr>
        <w:t>attività di progettazione</w:t>
      </w:r>
      <w:r w:rsidR="001F02C2" w:rsidRPr="00B10293">
        <w:rPr>
          <w:rFonts w:eastAsia="Times New Roman" w:cs="Times New Roman"/>
          <w:sz w:val="24"/>
          <w:szCs w:val="24"/>
          <w:lang w:eastAsia="it-IT"/>
        </w:rPr>
        <w:t xml:space="preserve"> per almeno 5 anni.</w:t>
      </w:r>
    </w:p>
    <w:p w:rsidR="00673CEF" w:rsidRDefault="00673CEF" w:rsidP="00673CEF">
      <w:pPr>
        <w:spacing w:after="0" w:line="240" w:lineRule="auto"/>
        <w:ind w:left="360"/>
        <w:jc w:val="both"/>
        <w:rPr>
          <w:rFonts w:eastAsia="Times New Roman" w:cs="Times New Roman"/>
          <w:sz w:val="24"/>
          <w:szCs w:val="24"/>
          <w:lang w:eastAsia="it-IT"/>
        </w:rPr>
      </w:pPr>
    </w:p>
    <w:p w:rsidR="00A818C8" w:rsidRDefault="00A818C8" w:rsidP="00A818C8">
      <w:pPr>
        <w:tabs>
          <w:tab w:val="left" w:pos="540"/>
          <w:tab w:val="left" w:pos="6480"/>
          <w:tab w:val="left" w:pos="9638"/>
          <w:tab w:val="left" w:pos="9720"/>
        </w:tabs>
        <w:suppressAutoHyphens/>
        <w:spacing w:after="0" w:line="240" w:lineRule="auto"/>
        <w:jc w:val="both"/>
        <w:rPr>
          <w:rFonts w:eastAsia="Times New Roman" w:cs="Tahoma"/>
          <w:bCs/>
          <w:color w:val="000000"/>
          <w:sz w:val="24"/>
          <w:szCs w:val="24"/>
          <w:lang w:eastAsia="it-IT"/>
        </w:rPr>
      </w:pPr>
      <w:r>
        <w:rPr>
          <w:rFonts w:eastAsia="Times New Roman" w:cs="Tahoma"/>
          <w:bCs/>
          <w:color w:val="000000"/>
          <w:sz w:val="24"/>
          <w:szCs w:val="24"/>
          <w:lang w:eastAsia="it-IT"/>
        </w:rPr>
        <w:tab/>
        <w:t>In merito alle competenze progettuali di Geometri e</w:t>
      </w:r>
      <w:r w:rsidRPr="00673CEF">
        <w:rPr>
          <w:rFonts w:eastAsia="Times New Roman" w:cs="Tahoma"/>
          <w:bCs/>
          <w:color w:val="000000"/>
          <w:sz w:val="24"/>
          <w:szCs w:val="24"/>
          <w:lang w:eastAsia="it-IT"/>
        </w:rPr>
        <w:t xml:space="preserve"> Periti Agrari</w:t>
      </w:r>
      <w:r>
        <w:rPr>
          <w:rFonts w:eastAsia="Times New Roman" w:cs="Tahoma"/>
          <w:bCs/>
          <w:color w:val="000000"/>
          <w:sz w:val="24"/>
          <w:szCs w:val="24"/>
          <w:lang w:eastAsia="it-IT"/>
        </w:rPr>
        <w:t xml:space="preserve"> si citano:</w:t>
      </w:r>
    </w:p>
    <w:p w:rsidR="00A818C8" w:rsidRDefault="00673CEF" w:rsidP="00A818C8">
      <w:pPr>
        <w:pStyle w:val="Paragrafoelenco"/>
        <w:numPr>
          <w:ilvl w:val="0"/>
          <w:numId w:val="11"/>
        </w:numPr>
        <w:tabs>
          <w:tab w:val="left" w:pos="540"/>
          <w:tab w:val="left" w:pos="6480"/>
          <w:tab w:val="left" w:pos="9638"/>
          <w:tab w:val="left" w:pos="9720"/>
        </w:tabs>
        <w:suppressAutoHyphens/>
        <w:spacing w:after="0" w:line="240" w:lineRule="auto"/>
        <w:ind w:left="993"/>
        <w:jc w:val="both"/>
        <w:rPr>
          <w:rFonts w:eastAsia="Times New Roman" w:cs="Tahoma"/>
          <w:bCs/>
          <w:color w:val="000000"/>
          <w:sz w:val="24"/>
          <w:szCs w:val="24"/>
          <w:lang w:eastAsia="it-IT"/>
        </w:rPr>
      </w:pPr>
      <w:r w:rsidRPr="00A818C8">
        <w:rPr>
          <w:rFonts w:eastAsia="Times New Roman" w:cs="Tahoma"/>
          <w:bCs/>
          <w:color w:val="000000"/>
          <w:sz w:val="24"/>
          <w:szCs w:val="24"/>
          <w:lang w:eastAsia="it-IT"/>
        </w:rPr>
        <w:t>Deliberazione dell’autorità di Vigilanza n°316 del 20/12/2007</w:t>
      </w:r>
      <w:r w:rsidR="00A818C8">
        <w:rPr>
          <w:rFonts w:eastAsia="Times New Roman" w:cs="Tahoma"/>
          <w:bCs/>
          <w:color w:val="000000"/>
          <w:sz w:val="24"/>
          <w:szCs w:val="24"/>
          <w:lang w:eastAsia="it-IT"/>
        </w:rPr>
        <w:t xml:space="preserve"> che precisa come la progettazione di opere di sistemazione idraulica </w:t>
      </w:r>
      <w:r w:rsidR="00997B17">
        <w:rPr>
          <w:rFonts w:eastAsia="Times New Roman" w:cs="Tahoma"/>
          <w:bCs/>
          <w:color w:val="000000"/>
          <w:sz w:val="24"/>
          <w:szCs w:val="24"/>
          <w:lang w:eastAsia="it-IT"/>
        </w:rPr>
        <w:t>sia di esclusiva competenza degli ingegneri (</w:t>
      </w:r>
      <w:proofErr w:type="spellStart"/>
      <w:r w:rsidR="00997B17">
        <w:rPr>
          <w:rFonts w:eastAsia="Times New Roman" w:cs="Tahoma"/>
          <w:bCs/>
          <w:color w:val="000000"/>
          <w:sz w:val="24"/>
          <w:szCs w:val="24"/>
          <w:lang w:eastAsia="it-IT"/>
        </w:rPr>
        <w:t>Cons</w:t>
      </w:r>
      <w:proofErr w:type="spellEnd"/>
      <w:r w:rsidR="00997B17">
        <w:rPr>
          <w:rFonts w:eastAsia="Times New Roman" w:cs="Tahoma"/>
          <w:bCs/>
          <w:color w:val="000000"/>
          <w:sz w:val="24"/>
          <w:szCs w:val="24"/>
          <w:lang w:eastAsia="it-IT"/>
        </w:rPr>
        <w:t>. St. sez. IV, 22/11/2000 n°2938);</w:t>
      </w:r>
    </w:p>
    <w:p w:rsidR="00F36F4F" w:rsidRDefault="00A818C8" w:rsidP="00997B17">
      <w:pPr>
        <w:pStyle w:val="Paragrafoelenco"/>
        <w:numPr>
          <w:ilvl w:val="0"/>
          <w:numId w:val="11"/>
        </w:numPr>
        <w:tabs>
          <w:tab w:val="left" w:pos="540"/>
          <w:tab w:val="left" w:pos="6480"/>
          <w:tab w:val="left" w:pos="9638"/>
          <w:tab w:val="left" w:pos="9720"/>
        </w:tabs>
        <w:suppressAutoHyphens/>
        <w:spacing w:after="0" w:line="240" w:lineRule="auto"/>
        <w:ind w:left="993"/>
        <w:jc w:val="both"/>
        <w:rPr>
          <w:rFonts w:eastAsia="Times New Roman" w:cs="Tahoma"/>
          <w:bCs/>
          <w:color w:val="000000"/>
          <w:sz w:val="24"/>
          <w:szCs w:val="24"/>
          <w:lang w:eastAsia="it-IT"/>
        </w:rPr>
      </w:pPr>
      <w:r>
        <w:rPr>
          <w:rFonts w:eastAsia="Times New Roman" w:cs="Tahoma"/>
          <w:bCs/>
          <w:color w:val="000000"/>
          <w:sz w:val="24"/>
          <w:szCs w:val="24"/>
          <w:lang w:eastAsia="it-IT"/>
        </w:rPr>
        <w:t>S</w:t>
      </w:r>
      <w:r w:rsidR="00673CEF" w:rsidRPr="00A818C8">
        <w:rPr>
          <w:rFonts w:eastAsia="Times New Roman" w:cs="Tahoma"/>
          <w:bCs/>
          <w:color w:val="000000"/>
          <w:sz w:val="24"/>
          <w:szCs w:val="24"/>
          <w:lang w:eastAsia="it-IT"/>
        </w:rPr>
        <w:t xml:space="preserve">entenza del Consiglio di Stato 23/02/2015 n°883 </w:t>
      </w:r>
      <w:r w:rsidR="00997B17">
        <w:rPr>
          <w:rFonts w:eastAsia="Times New Roman" w:cs="Tahoma"/>
          <w:bCs/>
          <w:color w:val="000000"/>
          <w:sz w:val="24"/>
          <w:szCs w:val="24"/>
          <w:lang w:eastAsia="it-IT"/>
        </w:rPr>
        <w:t>che precisa come la progettazione e direzione lavori di strutture in cemento armato, di qualunque importan</w:t>
      </w:r>
      <w:r w:rsidR="00B22580">
        <w:rPr>
          <w:rFonts w:eastAsia="Times New Roman" w:cs="Tahoma"/>
          <w:bCs/>
          <w:color w:val="000000"/>
          <w:sz w:val="24"/>
          <w:szCs w:val="24"/>
          <w:lang w:eastAsia="it-IT"/>
        </w:rPr>
        <w:t>za, sia</w:t>
      </w:r>
      <w:r w:rsidR="00997B17">
        <w:rPr>
          <w:rFonts w:eastAsia="Times New Roman" w:cs="Tahoma"/>
          <w:bCs/>
          <w:color w:val="000000"/>
          <w:sz w:val="24"/>
          <w:szCs w:val="24"/>
          <w:lang w:eastAsia="it-IT"/>
        </w:rPr>
        <w:t xml:space="preserve"> riservata solamente agli Ingegneri ed Architetti iscritti nei relativi albi professionali.</w:t>
      </w:r>
    </w:p>
    <w:p w:rsidR="00997B17" w:rsidRPr="00997B17" w:rsidRDefault="00997B17" w:rsidP="00997B17">
      <w:pPr>
        <w:pStyle w:val="Paragrafoelenco"/>
        <w:tabs>
          <w:tab w:val="left" w:pos="540"/>
          <w:tab w:val="left" w:pos="6480"/>
          <w:tab w:val="left" w:pos="9638"/>
          <w:tab w:val="left" w:pos="9720"/>
        </w:tabs>
        <w:suppressAutoHyphens/>
        <w:spacing w:after="0" w:line="240" w:lineRule="auto"/>
        <w:ind w:left="993"/>
        <w:jc w:val="both"/>
        <w:rPr>
          <w:rFonts w:eastAsia="Times New Roman" w:cs="Tahoma"/>
          <w:bCs/>
          <w:color w:val="000000"/>
          <w:sz w:val="24"/>
          <w:szCs w:val="24"/>
          <w:lang w:eastAsia="it-IT"/>
        </w:rPr>
      </w:pPr>
    </w:p>
    <w:p w:rsidR="00351A99" w:rsidRPr="00F92D5F" w:rsidRDefault="000641DB" w:rsidP="000641DB">
      <w:pPr>
        <w:jc w:val="both"/>
        <w:rPr>
          <w:sz w:val="24"/>
        </w:rPr>
      </w:pPr>
      <w:r>
        <w:rPr>
          <w:rFonts w:cs="Tahoma"/>
          <w:bCs/>
          <w:color w:val="000000"/>
        </w:rPr>
        <w:tab/>
      </w:r>
      <w:r w:rsidRPr="00F92D5F">
        <w:rPr>
          <w:rFonts w:cs="Tahoma"/>
          <w:bCs/>
          <w:color w:val="000000"/>
          <w:sz w:val="24"/>
        </w:rPr>
        <w:t>Pertanto il personale dell’area progettazione che attualmente soddisfa i requisiti per poter assumere incarichi di Progettista o Direttore dei Lavori</w:t>
      </w:r>
      <w:r w:rsidR="00E10CAC">
        <w:rPr>
          <w:rFonts w:cs="Tahoma"/>
          <w:bCs/>
          <w:color w:val="000000"/>
          <w:sz w:val="24"/>
        </w:rPr>
        <w:t>, tenuto conto dei relativi limiti di competenza professionale,</w:t>
      </w:r>
      <w:r w:rsidRPr="00F92D5F">
        <w:rPr>
          <w:rFonts w:cs="Tahoma"/>
          <w:bCs/>
          <w:color w:val="000000"/>
          <w:sz w:val="24"/>
        </w:rPr>
        <w:t xml:space="preserve"> è il seguente:</w:t>
      </w:r>
    </w:p>
    <w:tbl>
      <w:tblPr>
        <w:tblStyle w:val="Grigliatabel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3"/>
        <w:gridCol w:w="6662"/>
      </w:tblGrid>
      <w:tr w:rsidR="000641DB" w:rsidTr="00245206">
        <w:tc>
          <w:tcPr>
            <w:tcW w:w="421" w:type="dxa"/>
          </w:tcPr>
          <w:p w:rsidR="000641DB" w:rsidRDefault="000641DB" w:rsidP="000641DB">
            <w:pPr>
              <w:jc w:val="right"/>
              <w:rPr>
                <w:sz w:val="24"/>
                <w:szCs w:val="24"/>
              </w:rPr>
            </w:pPr>
            <w:r>
              <w:rPr>
                <w:sz w:val="24"/>
                <w:szCs w:val="24"/>
              </w:rPr>
              <w:t>1)</w:t>
            </w:r>
          </w:p>
        </w:tc>
        <w:tc>
          <w:tcPr>
            <w:tcW w:w="2693" w:type="dxa"/>
          </w:tcPr>
          <w:p w:rsidR="000641DB" w:rsidRDefault="00E10CAC" w:rsidP="00B10293">
            <w:pPr>
              <w:rPr>
                <w:sz w:val="24"/>
                <w:szCs w:val="24"/>
              </w:rPr>
            </w:pPr>
            <w:r>
              <w:rPr>
                <w:sz w:val="24"/>
                <w:szCs w:val="24"/>
              </w:rPr>
              <w:t xml:space="preserve">Geom. </w:t>
            </w:r>
            <w:proofErr w:type="spellStart"/>
            <w:r w:rsidR="000641DB">
              <w:rPr>
                <w:sz w:val="24"/>
                <w:szCs w:val="24"/>
              </w:rPr>
              <w:t>Battigalli</w:t>
            </w:r>
            <w:proofErr w:type="spellEnd"/>
            <w:r w:rsidR="000641DB">
              <w:rPr>
                <w:sz w:val="24"/>
                <w:szCs w:val="24"/>
              </w:rPr>
              <w:t xml:space="preserve"> Riccardo</w:t>
            </w:r>
          </w:p>
        </w:tc>
        <w:tc>
          <w:tcPr>
            <w:tcW w:w="6662" w:type="dxa"/>
          </w:tcPr>
          <w:p w:rsidR="000641DB" w:rsidRDefault="00E10CAC" w:rsidP="00B10293">
            <w:pPr>
              <w:rPr>
                <w:sz w:val="24"/>
                <w:szCs w:val="24"/>
              </w:rPr>
            </w:pPr>
            <w:r>
              <w:rPr>
                <w:sz w:val="24"/>
                <w:szCs w:val="24"/>
              </w:rPr>
              <w:t>R</w:t>
            </w:r>
            <w:r w:rsidR="000641DB">
              <w:rPr>
                <w:sz w:val="24"/>
                <w:szCs w:val="24"/>
              </w:rPr>
              <w:t>equisiti</w:t>
            </w:r>
            <w:r>
              <w:rPr>
                <w:sz w:val="24"/>
                <w:szCs w:val="24"/>
              </w:rPr>
              <w:t xml:space="preserve"> art.253 comma 16 </w:t>
            </w:r>
            <w:proofErr w:type="spellStart"/>
            <w:r>
              <w:rPr>
                <w:sz w:val="24"/>
                <w:szCs w:val="24"/>
              </w:rPr>
              <w:t>Dlgs</w:t>
            </w:r>
            <w:proofErr w:type="spellEnd"/>
            <w:r>
              <w:rPr>
                <w:sz w:val="24"/>
                <w:szCs w:val="24"/>
              </w:rPr>
              <w:t xml:space="preserve"> 163/2006. 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sidR="00245206">
              <w:rPr>
                <w:sz w:val="24"/>
                <w:szCs w:val="24"/>
              </w:rPr>
              <w:t>.</w:t>
            </w:r>
          </w:p>
          <w:p w:rsidR="00245206" w:rsidRDefault="00245206" w:rsidP="00B10293">
            <w:pPr>
              <w:rPr>
                <w:sz w:val="24"/>
                <w:szCs w:val="24"/>
              </w:rPr>
            </w:pPr>
          </w:p>
        </w:tc>
      </w:tr>
      <w:tr w:rsidR="000641DB" w:rsidTr="00245206">
        <w:tc>
          <w:tcPr>
            <w:tcW w:w="421" w:type="dxa"/>
          </w:tcPr>
          <w:p w:rsidR="000641DB" w:rsidRDefault="000641DB" w:rsidP="000641DB">
            <w:pPr>
              <w:jc w:val="right"/>
              <w:rPr>
                <w:sz w:val="24"/>
                <w:szCs w:val="24"/>
              </w:rPr>
            </w:pPr>
            <w:r>
              <w:rPr>
                <w:sz w:val="24"/>
                <w:szCs w:val="24"/>
              </w:rPr>
              <w:t>2)</w:t>
            </w:r>
          </w:p>
        </w:tc>
        <w:tc>
          <w:tcPr>
            <w:tcW w:w="2693" w:type="dxa"/>
          </w:tcPr>
          <w:p w:rsidR="000641DB" w:rsidRDefault="00E10CAC" w:rsidP="000641DB">
            <w:pPr>
              <w:rPr>
                <w:sz w:val="24"/>
                <w:szCs w:val="24"/>
              </w:rPr>
            </w:pPr>
            <w:r>
              <w:rPr>
                <w:sz w:val="24"/>
                <w:szCs w:val="24"/>
              </w:rPr>
              <w:t xml:space="preserve">Geom. </w:t>
            </w:r>
            <w:r w:rsidR="000641DB">
              <w:rPr>
                <w:sz w:val="24"/>
                <w:szCs w:val="24"/>
              </w:rPr>
              <w:t xml:space="preserve">Del </w:t>
            </w:r>
            <w:proofErr w:type="spellStart"/>
            <w:r w:rsidR="000641DB">
              <w:rPr>
                <w:sz w:val="24"/>
                <w:szCs w:val="24"/>
              </w:rPr>
              <w:t>Tongo</w:t>
            </w:r>
            <w:proofErr w:type="spellEnd"/>
            <w:r w:rsidR="000641DB">
              <w:rPr>
                <w:sz w:val="24"/>
                <w:szCs w:val="24"/>
              </w:rPr>
              <w:t xml:space="preserve"> Marco</w:t>
            </w:r>
          </w:p>
        </w:tc>
        <w:tc>
          <w:tcPr>
            <w:tcW w:w="6662" w:type="dxa"/>
          </w:tcPr>
          <w:p w:rsidR="000641DB" w:rsidRDefault="00E10CAC" w:rsidP="00E10CAC">
            <w:pPr>
              <w:rPr>
                <w:sz w:val="24"/>
                <w:szCs w:val="24"/>
              </w:rPr>
            </w:pPr>
            <w:r>
              <w:rPr>
                <w:sz w:val="24"/>
                <w:szCs w:val="24"/>
              </w:rPr>
              <w:t>Abilitato.</w:t>
            </w:r>
            <w:r w:rsidR="007C6CB9">
              <w:rPr>
                <w:sz w:val="24"/>
                <w:szCs w:val="24"/>
              </w:rPr>
              <w:t xml:space="preserve"> </w:t>
            </w:r>
            <w:r>
              <w:rPr>
                <w:sz w:val="24"/>
                <w:szCs w:val="24"/>
              </w:rPr>
              <w:t>R</w:t>
            </w:r>
            <w:r w:rsidR="000641DB">
              <w:rPr>
                <w:sz w:val="24"/>
                <w:szCs w:val="24"/>
              </w:rPr>
              <w:t>equisiti art.253 comma 1</w:t>
            </w:r>
            <w:r>
              <w:rPr>
                <w:sz w:val="24"/>
                <w:szCs w:val="24"/>
              </w:rPr>
              <w:t xml:space="preserve">6 </w:t>
            </w:r>
            <w:proofErr w:type="spellStart"/>
            <w:r>
              <w:rPr>
                <w:sz w:val="24"/>
                <w:szCs w:val="24"/>
              </w:rPr>
              <w:t>Dlgs</w:t>
            </w:r>
            <w:proofErr w:type="spellEnd"/>
            <w:r>
              <w:rPr>
                <w:sz w:val="24"/>
                <w:szCs w:val="24"/>
              </w:rPr>
              <w:t xml:space="preserve"> 163/2006. </w:t>
            </w:r>
            <w:r>
              <w:rPr>
                <w:sz w:val="24"/>
                <w:szCs w:val="24"/>
              </w:rPr>
              <w:t>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sidR="00245206">
              <w:rPr>
                <w:sz w:val="24"/>
                <w:szCs w:val="24"/>
              </w:rPr>
              <w:t>.</w:t>
            </w:r>
          </w:p>
          <w:p w:rsidR="00245206" w:rsidRDefault="00245206" w:rsidP="00E10CAC">
            <w:pPr>
              <w:rPr>
                <w:sz w:val="24"/>
                <w:szCs w:val="24"/>
              </w:rPr>
            </w:pPr>
          </w:p>
        </w:tc>
      </w:tr>
      <w:tr w:rsidR="00E2730E" w:rsidTr="00245206">
        <w:tc>
          <w:tcPr>
            <w:tcW w:w="421" w:type="dxa"/>
          </w:tcPr>
          <w:p w:rsidR="00E2730E" w:rsidRDefault="00E2730E" w:rsidP="000641DB">
            <w:pPr>
              <w:jc w:val="right"/>
              <w:rPr>
                <w:sz w:val="24"/>
                <w:szCs w:val="24"/>
              </w:rPr>
            </w:pPr>
            <w:r>
              <w:rPr>
                <w:sz w:val="24"/>
                <w:szCs w:val="24"/>
              </w:rPr>
              <w:t>3)</w:t>
            </w:r>
          </w:p>
        </w:tc>
        <w:tc>
          <w:tcPr>
            <w:tcW w:w="2693" w:type="dxa"/>
          </w:tcPr>
          <w:p w:rsidR="00E2730E" w:rsidRDefault="00E10CAC" w:rsidP="000641DB">
            <w:pPr>
              <w:rPr>
                <w:sz w:val="24"/>
                <w:szCs w:val="24"/>
              </w:rPr>
            </w:pPr>
            <w:r>
              <w:rPr>
                <w:sz w:val="24"/>
                <w:szCs w:val="24"/>
              </w:rPr>
              <w:t xml:space="preserve">P.A. </w:t>
            </w:r>
            <w:r w:rsidR="00E2730E">
              <w:rPr>
                <w:sz w:val="24"/>
                <w:szCs w:val="24"/>
              </w:rPr>
              <w:t>Polo Alessandro</w:t>
            </w:r>
          </w:p>
        </w:tc>
        <w:tc>
          <w:tcPr>
            <w:tcW w:w="6662" w:type="dxa"/>
          </w:tcPr>
          <w:p w:rsidR="00E2730E" w:rsidRDefault="00E10CAC" w:rsidP="000641DB">
            <w:pPr>
              <w:rPr>
                <w:sz w:val="24"/>
                <w:szCs w:val="24"/>
              </w:rPr>
            </w:pPr>
            <w:r>
              <w:rPr>
                <w:sz w:val="24"/>
                <w:szCs w:val="24"/>
              </w:rPr>
              <w:t xml:space="preserve">Abilitato. </w:t>
            </w:r>
            <w:r>
              <w:rPr>
                <w:sz w:val="24"/>
                <w:szCs w:val="24"/>
              </w:rPr>
              <w:t>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Pr>
                <w:sz w:val="24"/>
                <w:szCs w:val="24"/>
              </w:rPr>
              <w:t xml:space="preserve"> </w:t>
            </w:r>
          </w:p>
          <w:p w:rsidR="00245206" w:rsidRDefault="00245206" w:rsidP="000641DB">
            <w:pPr>
              <w:rPr>
                <w:sz w:val="24"/>
                <w:szCs w:val="24"/>
              </w:rPr>
            </w:pPr>
          </w:p>
        </w:tc>
      </w:tr>
      <w:tr w:rsidR="000641DB" w:rsidTr="00245206">
        <w:tc>
          <w:tcPr>
            <w:tcW w:w="421" w:type="dxa"/>
          </w:tcPr>
          <w:p w:rsidR="000641DB" w:rsidRDefault="00E2730E" w:rsidP="000641DB">
            <w:pPr>
              <w:jc w:val="right"/>
              <w:rPr>
                <w:sz w:val="24"/>
                <w:szCs w:val="24"/>
              </w:rPr>
            </w:pPr>
            <w:r>
              <w:rPr>
                <w:sz w:val="24"/>
                <w:szCs w:val="24"/>
              </w:rPr>
              <w:t>4</w:t>
            </w:r>
            <w:r w:rsidR="000641DB">
              <w:rPr>
                <w:sz w:val="24"/>
                <w:szCs w:val="24"/>
              </w:rPr>
              <w:t>)</w:t>
            </w:r>
          </w:p>
        </w:tc>
        <w:tc>
          <w:tcPr>
            <w:tcW w:w="2693" w:type="dxa"/>
          </w:tcPr>
          <w:p w:rsidR="000641DB" w:rsidRDefault="00E10CAC" w:rsidP="000641DB">
            <w:pPr>
              <w:rPr>
                <w:sz w:val="24"/>
                <w:szCs w:val="24"/>
              </w:rPr>
            </w:pPr>
            <w:r>
              <w:rPr>
                <w:sz w:val="24"/>
                <w:szCs w:val="24"/>
              </w:rPr>
              <w:t xml:space="preserve">Geom. </w:t>
            </w:r>
            <w:r w:rsidR="000641DB">
              <w:rPr>
                <w:sz w:val="24"/>
                <w:szCs w:val="24"/>
              </w:rPr>
              <w:t>Serrotti Patrizio</w:t>
            </w:r>
          </w:p>
        </w:tc>
        <w:tc>
          <w:tcPr>
            <w:tcW w:w="6662" w:type="dxa"/>
          </w:tcPr>
          <w:p w:rsidR="000641DB" w:rsidRDefault="00E10CAC" w:rsidP="000641DB">
            <w:pPr>
              <w:rPr>
                <w:sz w:val="24"/>
                <w:szCs w:val="24"/>
              </w:rPr>
            </w:pPr>
            <w:r>
              <w:rPr>
                <w:sz w:val="24"/>
                <w:szCs w:val="24"/>
              </w:rPr>
              <w:t>R</w:t>
            </w:r>
            <w:r w:rsidR="000641DB">
              <w:rPr>
                <w:sz w:val="24"/>
                <w:szCs w:val="24"/>
              </w:rPr>
              <w:t>equisiti</w:t>
            </w:r>
            <w:r>
              <w:rPr>
                <w:sz w:val="24"/>
                <w:szCs w:val="24"/>
              </w:rPr>
              <w:t xml:space="preserve"> art.253 comma 16 </w:t>
            </w:r>
            <w:proofErr w:type="spellStart"/>
            <w:r>
              <w:rPr>
                <w:sz w:val="24"/>
                <w:szCs w:val="24"/>
              </w:rPr>
              <w:t>Dlgs</w:t>
            </w:r>
            <w:proofErr w:type="spellEnd"/>
            <w:r>
              <w:rPr>
                <w:sz w:val="24"/>
                <w:szCs w:val="24"/>
              </w:rPr>
              <w:t xml:space="preserve"> 163/2006. </w:t>
            </w:r>
            <w:r>
              <w:rPr>
                <w:sz w:val="24"/>
                <w:szCs w:val="24"/>
              </w:rPr>
              <w:t>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sidR="00245206">
              <w:rPr>
                <w:sz w:val="24"/>
                <w:szCs w:val="24"/>
              </w:rPr>
              <w:t>.</w:t>
            </w:r>
          </w:p>
          <w:p w:rsidR="00245206" w:rsidRDefault="00245206" w:rsidP="000641DB">
            <w:pPr>
              <w:rPr>
                <w:sz w:val="24"/>
                <w:szCs w:val="24"/>
              </w:rPr>
            </w:pPr>
          </w:p>
        </w:tc>
      </w:tr>
      <w:tr w:rsidR="001B6C9A" w:rsidTr="00245206">
        <w:tc>
          <w:tcPr>
            <w:tcW w:w="421" w:type="dxa"/>
          </w:tcPr>
          <w:p w:rsidR="001B6C9A" w:rsidRDefault="00E2730E" w:rsidP="001B6C9A">
            <w:pPr>
              <w:jc w:val="right"/>
              <w:rPr>
                <w:sz w:val="24"/>
                <w:szCs w:val="24"/>
              </w:rPr>
            </w:pPr>
            <w:r>
              <w:rPr>
                <w:sz w:val="24"/>
                <w:szCs w:val="24"/>
              </w:rPr>
              <w:t>5</w:t>
            </w:r>
            <w:r w:rsidR="001B6C9A">
              <w:rPr>
                <w:sz w:val="24"/>
                <w:szCs w:val="24"/>
              </w:rPr>
              <w:t>)</w:t>
            </w:r>
          </w:p>
        </w:tc>
        <w:tc>
          <w:tcPr>
            <w:tcW w:w="2693" w:type="dxa"/>
          </w:tcPr>
          <w:p w:rsidR="001B6C9A" w:rsidRDefault="00E10CAC" w:rsidP="001B6C9A">
            <w:pPr>
              <w:rPr>
                <w:sz w:val="24"/>
                <w:szCs w:val="24"/>
              </w:rPr>
            </w:pPr>
            <w:r>
              <w:rPr>
                <w:sz w:val="24"/>
                <w:szCs w:val="24"/>
              </w:rPr>
              <w:t xml:space="preserve">P.A. </w:t>
            </w:r>
            <w:r w:rsidR="001B6C9A">
              <w:rPr>
                <w:sz w:val="24"/>
                <w:szCs w:val="24"/>
              </w:rPr>
              <w:t>Tasselli Alessandro</w:t>
            </w:r>
          </w:p>
        </w:tc>
        <w:tc>
          <w:tcPr>
            <w:tcW w:w="6662" w:type="dxa"/>
          </w:tcPr>
          <w:p w:rsidR="001B6C9A" w:rsidRDefault="00E10CAC" w:rsidP="001B6C9A">
            <w:pPr>
              <w:rPr>
                <w:sz w:val="24"/>
                <w:szCs w:val="24"/>
              </w:rPr>
            </w:pPr>
            <w:r>
              <w:rPr>
                <w:sz w:val="24"/>
                <w:szCs w:val="24"/>
              </w:rPr>
              <w:t>Abilitato. R</w:t>
            </w:r>
            <w:r w:rsidR="001B6C9A">
              <w:rPr>
                <w:sz w:val="24"/>
                <w:szCs w:val="24"/>
              </w:rPr>
              <w:t>equisiti</w:t>
            </w:r>
            <w:r>
              <w:rPr>
                <w:sz w:val="24"/>
                <w:szCs w:val="24"/>
              </w:rPr>
              <w:t xml:space="preserve"> art.253 comma 16 </w:t>
            </w:r>
            <w:proofErr w:type="spellStart"/>
            <w:r>
              <w:rPr>
                <w:sz w:val="24"/>
                <w:szCs w:val="24"/>
              </w:rPr>
              <w:t>Dlgs</w:t>
            </w:r>
            <w:proofErr w:type="spellEnd"/>
            <w:r>
              <w:rPr>
                <w:sz w:val="24"/>
                <w:szCs w:val="24"/>
              </w:rPr>
              <w:t xml:space="preserve"> 163/2006. </w:t>
            </w:r>
            <w:r>
              <w:rPr>
                <w:sz w:val="24"/>
                <w:szCs w:val="24"/>
              </w:rPr>
              <w:t>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sidR="00245206">
              <w:rPr>
                <w:sz w:val="24"/>
                <w:szCs w:val="24"/>
              </w:rPr>
              <w:t>.</w:t>
            </w:r>
          </w:p>
          <w:p w:rsidR="00245206" w:rsidRDefault="00245206" w:rsidP="001B6C9A">
            <w:pPr>
              <w:rPr>
                <w:sz w:val="24"/>
                <w:szCs w:val="24"/>
              </w:rPr>
            </w:pPr>
          </w:p>
        </w:tc>
      </w:tr>
      <w:tr w:rsidR="000641DB" w:rsidTr="00245206">
        <w:tc>
          <w:tcPr>
            <w:tcW w:w="421" w:type="dxa"/>
          </w:tcPr>
          <w:p w:rsidR="000641DB" w:rsidRDefault="00E2730E" w:rsidP="000641DB">
            <w:pPr>
              <w:jc w:val="right"/>
              <w:rPr>
                <w:sz w:val="24"/>
                <w:szCs w:val="24"/>
              </w:rPr>
            </w:pPr>
            <w:r>
              <w:rPr>
                <w:sz w:val="24"/>
                <w:szCs w:val="24"/>
              </w:rPr>
              <w:t>6</w:t>
            </w:r>
            <w:r w:rsidR="000641DB">
              <w:rPr>
                <w:sz w:val="24"/>
                <w:szCs w:val="24"/>
              </w:rPr>
              <w:t>)</w:t>
            </w:r>
          </w:p>
        </w:tc>
        <w:tc>
          <w:tcPr>
            <w:tcW w:w="2693" w:type="dxa"/>
          </w:tcPr>
          <w:p w:rsidR="000641DB" w:rsidRDefault="00E10CAC" w:rsidP="000641DB">
            <w:pPr>
              <w:rPr>
                <w:sz w:val="24"/>
                <w:szCs w:val="24"/>
              </w:rPr>
            </w:pPr>
            <w:r>
              <w:rPr>
                <w:sz w:val="24"/>
                <w:szCs w:val="24"/>
              </w:rPr>
              <w:t xml:space="preserve">Ing. </w:t>
            </w:r>
            <w:r w:rsidR="001B6C9A">
              <w:rPr>
                <w:sz w:val="24"/>
                <w:szCs w:val="24"/>
              </w:rPr>
              <w:t>Tasselli Roberto</w:t>
            </w:r>
          </w:p>
        </w:tc>
        <w:tc>
          <w:tcPr>
            <w:tcW w:w="6662" w:type="dxa"/>
          </w:tcPr>
          <w:p w:rsidR="000641DB" w:rsidRDefault="00E10CAC" w:rsidP="000641DB">
            <w:pPr>
              <w:rPr>
                <w:sz w:val="24"/>
                <w:szCs w:val="24"/>
              </w:rPr>
            </w:pPr>
            <w:r>
              <w:rPr>
                <w:sz w:val="24"/>
                <w:szCs w:val="24"/>
              </w:rPr>
              <w:t>A</w:t>
            </w:r>
            <w:r w:rsidR="001B6C9A">
              <w:rPr>
                <w:sz w:val="24"/>
                <w:szCs w:val="24"/>
              </w:rPr>
              <w:t>bilita</w:t>
            </w:r>
            <w:r>
              <w:rPr>
                <w:sz w:val="24"/>
                <w:szCs w:val="24"/>
              </w:rPr>
              <w:t>to ed iscritto Ordine Ingegneri.</w:t>
            </w:r>
          </w:p>
          <w:p w:rsidR="00245206" w:rsidRDefault="00245206" w:rsidP="000641DB">
            <w:pPr>
              <w:rPr>
                <w:sz w:val="24"/>
                <w:szCs w:val="24"/>
              </w:rPr>
            </w:pPr>
          </w:p>
        </w:tc>
      </w:tr>
      <w:tr w:rsidR="001B6C9A" w:rsidTr="00245206">
        <w:tc>
          <w:tcPr>
            <w:tcW w:w="421" w:type="dxa"/>
          </w:tcPr>
          <w:p w:rsidR="001B6C9A" w:rsidRDefault="00E2730E" w:rsidP="001B6C9A">
            <w:pPr>
              <w:jc w:val="right"/>
              <w:rPr>
                <w:sz w:val="24"/>
                <w:szCs w:val="24"/>
              </w:rPr>
            </w:pPr>
            <w:r>
              <w:rPr>
                <w:sz w:val="24"/>
                <w:szCs w:val="24"/>
              </w:rPr>
              <w:t>7</w:t>
            </w:r>
            <w:r w:rsidR="001B6C9A">
              <w:rPr>
                <w:sz w:val="24"/>
                <w:szCs w:val="24"/>
              </w:rPr>
              <w:t>)</w:t>
            </w:r>
          </w:p>
        </w:tc>
        <w:tc>
          <w:tcPr>
            <w:tcW w:w="2693" w:type="dxa"/>
          </w:tcPr>
          <w:p w:rsidR="001B6C9A" w:rsidRDefault="00E10CAC" w:rsidP="001B6C9A">
            <w:pPr>
              <w:rPr>
                <w:sz w:val="24"/>
                <w:szCs w:val="24"/>
              </w:rPr>
            </w:pPr>
            <w:r>
              <w:rPr>
                <w:sz w:val="24"/>
                <w:szCs w:val="24"/>
              </w:rPr>
              <w:t xml:space="preserve">Geom. </w:t>
            </w:r>
            <w:r w:rsidR="001B6C9A">
              <w:rPr>
                <w:sz w:val="24"/>
                <w:szCs w:val="24"/>
              </w:rPr>
              <w:t>Venturi Fabio</w:t>
            </w:r>
          </w:p>
        </w:tc>
        <w:tc>
          <w:tcPr>
            <w:tcW w:w="6662" w:type="dxa"/>
          </w:tcPr>
          <w:p w:rsidR="001B6C9A" w:rsidRDefault="00E10CAC" w:rsidP="001B6C9A">
            <w:pPr>
              <w:rPr>
                <w:sz w:val="24"/>
                <w:szCs w:val="24"/>
              </w:rPr>
            </w:pPr>
            <w:r>
              <w:rPr>
                <w:sz w:val="24"/>
                <w:szCs w:val="24"/>
              </w:rPr>
              <w:t>Abilitato. R</w:t>
            </w:r>
            <w:r w:rsidR="001B6C9A">
              <w:rPr>
                <w:sz w:val="24"/>
                <w:szCs w:val="24"/>
              </w:rPr>
              <w:t>equisiti</w:t>
            </w:r>
            <w:r>
              <w:rPr>
                <w:sz w:val="24"/>
                <w:szCs w:val="24"/>
              </w:rPr>
              <w:t xml:space="preserve"> art.253 comma 16 </w:t>
            </w:r>
            <w:proofErr w:type="spellStart"/>
            <w:r>
              <w:rPr>
                <w:sz w:val="24"/>
                <w:szCs w:val="24"/>
              </w:rPr>
              <w:t>Dlgs</w:t>
            </w:r>
            <w:proofErr w:type="spellEnd"/>
            <w:r>
              <w:rPr>
                <w:sz w:val="24"/>
                <w:szCs w:val="24"/>
              </w:rPr>
              <w:t xml:space="preserve"> 163/2006. </w:t>
            </w:r>
            <w:r>
              <w:rPr>
                <w:sz w:val="24"/>
                <w:szCs w:val="24"/>
              </w:rPr>
              <w:t>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sidR="00245206">
              <w:rPr>
                <w:sz w:val="24"/>
                <w:szCs w:val="24"/>
              </w:rPr>
              <w:t>.</w:t>
            </w:r>
          </w:p>
          <w:p w:rsidR="00245206" w:rsidRDefault="00245206" w:rsidP="001B6C9A">
            <w:pPr>
              <w:rPr>
                <w:sz w:val="24"/>
                <w:szCs w:val="24"/>
              </w:rPr>
            </w:pPr>
          </w:p>
        </w:tc>
      </w:tr>
      <w:tr w:rsidR="000641DB" w:rsidTr="00245206">
        <w:tc>
          <w:tcPr>
            <w:tcW w:w="421" w:type="dxa"/>
          </w:tcPr>
          <w:p w:rsidR="000641DB" w:rsidRDefault="00E2730E" w:rsidP="000641DB">
            <w:pPr>
              <w:jc w:val="right"/>
              <w:rPr>
                <w:sz w:val="24"/>
                <w:szCs w:val="24"/>
              </w:rPr>
            </w:pPr>
            <w:r>
              <w:rPr>
                <w:sz w:val="24"/>
                <w:szCs w:val="24"/>
              </w:rPr>
              <w:t>8</w:t>
            </w:r>
            <w:r w:rsidR="000641DB">
              <w:rPr>
                <w:sz w:val="24"/>
                <w:szCs w:val="24"/>
              </w:rPr>
              <w:t>)</w:t>
            </w:r>
          </w:p>
        </w:tc>
        <w:tc>
          <w:tcPr>
            <w:tcW w:w="2693" w:type="dxa"/>
          </w:tcPr>
          <w:p w:rsidR="000641DB" w:rsidRDefault="00E10CAC" w:rsidP="000641DB">
            <w:pPr>
              <w:rPr>
                <w:sz w:val="24"/>
                <w:szCs w:val="24"/>
              </w:rPr>
            </w:pPr>
            <w:r>
              <w:rPr>
                <w:sz w:val="24"/>
                <w:szCs w:val="24"/>
              </w:rPr>
              <w:t xml:space="preserve">Geom. </w:t>
            </w:r>
            <w:r w:rsidR="001B6C9A">
              <w:rPr>
                <w:sz w:val="24"/>
                <w:szCs w:val="24"/>
              </w:rPr>
              <w:t>Zotti Onofrio</w:t>
            </w:r>
          </w:p>
        </w:tc>
        <w:tc>
          <w:tcPr>
            <w:tcW w:w="6662" w:type="dxa"/>
          </w:tcPr>
          <w:p w:rsidR="000641DB" w:rsidRDefault="00E10CAC" w:rsidP="000641DB">
            <w:pPr>
              <w:rPr>
                <w:sz w:val="24"/>
                <w:szCs w:val="24"/>
              </w:rPr>
            </w:pPr>
            <w:r>
              <w:rPr>
                <w:sz w:val="24"/>
                <w:szCs w:val="24"/>
              </w:rPr>
              <w:t xml:space="preserve">Abilitato. </w:t>
            </w:r>
            <w:r>
              <w:rPr>
                <w:sz w:val="24"/>
                <w:szCs w:val="24"/>
              </w:rPr>
              <w:t>Incarichi nei limiti di competenza professionale (</w:t>
            </w:r>
            <w:proofErr w:type="spellStart"/>
            <w:r>
              <w:rPr>
                <w:sz w:val="24"/>
                <w:szCs w:val="24"/>
              </w:rPr>
              <w:t>D.A.V</w:t>
            </w:r>
            <w:proofErr w:type="spellEnd"/>
            <w:r>
              <w:rPr>
                <w:sz w:val="24"/>
                <w:szCs w:val="24"/>
              </w:rPr>
              <w:t xml:space="preserve">. 316/2007, </w:t>
            </w:r>
            <w:proofErr w:type="spellStart"/>
            <w:r>
              <w:rPr>
                <w:sz w:val="24"/>
                <w:szCs w:val="24"/>
              </w:rPr>
              <w:t>Cons</w:t>
            </w:r>
            <w:proofErr w:type="spellEnd"/>
            <w:r>
              <w:rPr>
                <w:sz w:val="24"/>
                <w:szCs w:val="24"/>
              </w:rPr>
              <w:t xml:space="preserve">. St. sez. IV, 2938/2000, </w:t>
            </w:r>
            <w:proofErr w:type="spellStart"/>
            <w:r>
              <w:rPr>
                <w:sz w:val="24"/>
                <w:szCs w:val="24"/>
              </w:rPr>
              <w:t>Sent</w:t>
            </w:r>
            <w:proofErr w:type="spellEnd"/>
            <w:r>
              <w:rPr>
                <w:sz w:val="24"/>
                <w:szCs w:val="24"/>
              </w:rPr>
              <w:t xml:space="preserve">. </w:t>
            </w:r>
            <w:proofErr w:type="spellStart"/>
            <w:r>
              <w:rPr>
                <w:sz w:val="24"/>
                <w:szCs w:val="24"/>
              </w:rPr>
              <w:t>Cons</w:t>
            </w:r>
            <w:proofErr w:type="spellEnd"/>
            <w:r>
              <w:rPr>
                <w:sz w:val="24"/>
                <w:szCs w:val="24"/>
              </w:rPr>
              <w:t>. St. 883/2015)</w:t>
            </w:r>
            <w:r w:rsidR="00245206">
              <w:rPr>
                <w:sz w:val="24"/>
                <w:szCs w:val="24"/>
              </w:rPr>
              <w:t>.</w:t>
            </w:r>
            <w:r>
              <w:rPr>
                <w:sz w:val="24"/>
                <w:szCs w:val="24"/>
              </w:rPr>
              <w:t xml:space="preserve"> </w:t>
            </w:r>
          </w:p>
        </w:tc>
      </w:tr>
    </w:tbl>
    <w:p w:rsidR="00351A99" w:rsidRDefault="00351A99" w:rsidP="00B10293">
      <w:pPr>
        <w:rPr>
          <w:sz w:val="24"/>
          <w:szCs w:val="24"/>
        </w:rPr>
      </w:pPr>
    </w:p>
    <w:p w:rsidR="00F92D5F" w:rsidRPr="00B10293" w:rsidRDefault="00F92D5F" w:rsidP="00F92D5F">
      <w:pPr>
        <w:jc w:val="both"/>
        <w:rPr>
          <w:sz w:val="24"/>
          <w:szCs w:val="24"/>
        </w:rPr>
      </w:pPr>
      <w:r>
        <w:rPr>
          <w:sz w:val="24"/>
          <w:szCs w:val="24"/>
        </w:rPr>
        <w:lastRenderedPageBreak/>
        <w:tab/>
        <w:t xml:space="preserve">Per quanto riguarda il personale dell’area progettazione che attualmente soddisfa i requisiti per poter assumere incarichi di Coordinatore della Sicurezza in fase di Progettazione o Esecuzione, si rileva che, allo stato attuale, solo l’Ing. Roberto Tasselli è nella condizione richiesta </w:t>
      </w:r>
      <w:r w:rsidR="001D115E">
        <w:rPr>
          <w:sz w:val="24"/>
          <w:szCs w:val="24"/>
        </w:rPr>
        <w:t xml:space="preserve">possedendo i requisiti di cui all’art.98 del </w:t>
      </w:r>
      <w:proofErr w:type="spellStart"/>
      <w:r w:rsidR="001D115E">
        <w:rPr>
          <w:sz w:val="24"/>
          <w:szCs w:val="24"/>
        </w:rPr>
        <w:t>Dlgs</w:t>
      </w:r>
      <w:proofErr w:type="spellEnd"/>
      <w:r w:rsidR="001D115E">
        <w:rPr>
          <w:sz w:val="24"/>
          <w:szCs w:val="24"/>
        </w:rPr>
        <w:t xml:space="preserve"> 81/2008. I geom. Serrotti Patrizio e Venturi Fabio, provvedendo ad effettuare l’aggiornamento obbligatorio di cui al suddetto art.98 del </w:t>
      </w:r>
      <w:proofErr w:type="spellStart"/>
      <w:r w:rsidR="001D115E">
        <w:rPr>
          <w:sz w:val="24"/>
          <w:szCs w:val="24"/>
        </w:rPr>
        <w:t>Dlgs</w:t>
      </w:r>
      <w:proofErr w:type="spellEnd"/>
      <w:r w:rsidR="001D115E">
        <w:rPr>
          <w:sz w:val="24"/>
          <w:szCs w:val="24"/>
        </w:rPr>
        <w:t xml:space="preserve"> 81/2008, risulteranno successivamente idonei per assumere incarichi di Coordinatori per la Sicurezza.</w:t>
      </w:r>
    </w:p>
    <w:sectPr w:rsidR="00F92D5F" w:rsidRPr="00B102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A19" w:rsidRDefault="00F90A19" w:rsidP="00F90A19">
      <w:pPr>
        <w:spacing w:after="0" w:line="240" w:lineRule="auto"/>
      </w:pPr>
      <w:r>
        <w:separator/>
      </w:r>
    </w:p>
  </w:endnote>
  <w:endnote w:type="continuationSeparator" w:id="0">
    <w:p w:rsidR="00F90A19" w:rsidRDefault="00F90A19" w:rsidP="00F9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A19" w:rsidRDefault="00F90A19" w:rsidP="00F90A19">
      <w:pPr>
        <w:spacing w:after="0" w:line="240" w:lineRule="auto"/>
      </w:pPr>
      <w:r>
        <w:separator/>
      </w:r>
    </w:p>
  </w:footnote>
  <w:footnote w:type="continuationSeparator" w:id="0">
    <w:p w:rsidR="00F90A19" w:rsidRDefault="00F90A19" w:rsidP="00F90A19">
      <w:pPr>
        <w:spacing w:after="0" w:line="240" w:lineRule="auto"/>
      </w:pPr>
      <w:r>
        <w:continuationSeparator/>
      </w:r>
    </w:p>
  </w:footnote>
  <w:footnote w:id="1">
    <w:p w:rsidR="00DB1D10" w:rsidRPr="00DB1D10" w:rsidRDefault="00DB1D10" w:rsidP="00DB1D10">
      <w:pPr>
        <w:pStyle w:val="NormaleWeb"/>
        <w:spacing w:before="0" w:beforeAutospacing="0" w:after="0" w:afterAutospacing="0"/>
        <w:jc w:val="both"/>
        <w:rPr>
          <w:rFonts w:asciiTheme="minorHAnsi" w:hAnsiTheme="minorHAnsi"/>
          <w:color w:val="000000"/>
          <w:sz w:val="20"/>
        </w:rPr>
      </w:pPr>
      <w:r>
        <w:rPr>
          <w:rStyle w:val="Rimandonotaapidipagina"/>
        </w:rPr>
        <w:footnoteRef/>
      </w:r>
      <w:r>
        <w:t xml:space="preserve"> </w:t>
      </w:r>
      <w:r w:rsidRPr="00DB1D10">
        <w:rPr>
          <w:rFonts w:asciiTheme="minorHAnsi" w:hAnsiTheme="minorHAnsi" w:cs="Tahoma"/>
          <w:b/>
          <w:bCs/>
          <w:color w:val="000000"/>
          <w:sz w:val="20"/>
        </w:rPr>
        <w:t>Art.</w:t>
      </w:r>
      <w:r w:rsidRPr="00DB1D10">
        <w:rPr>
          <w:rStyle w:val="apple-converted-space"/>
          <w:rFonts w:asciiTheme="minorHAnsi" w:hAnsiTheme="minorHAnsi" w:cs="Tahoma"/>
          <w:b/>
          <w:bCs/>
          <w:color w:val="000000"/>
          <w:sz w:val="20"/>
        </w:rPr>
        <w:t> </w:t>
      </w:r>
      <w:bookmarkStart w:id="0" w:name="010"/>
      <w:r w:rsidRPr="00DB1D10">
        <w:rPr>
          <w:rFonts w:asciiTheme="minorHAnsi" w:hAnsiTheme="minorHAnsi" w:cs="Tahoma"/>
          <w:b/>
          <w:bCs/>
          <w:color w:val="000000"/>
          <w:sz w:val="20"/>
        </w:rPr>
        <w:t>10</w:t>
      </w:r>
      <w:bookmarkEnd w:id="0"/>
      <w:r w:rsidRPr="00DB1D10">
        <w:rPr>
          <w:rFonts w:asciiTheme="minorHAnsi" w:hAnsiTheme="minorHAnsi" w:cs="Tahoma"/>
          <w:b/>
          <w:bCs/>
          <w:color w:val="000000"/>
          <w:sz w:val="20"/>
        </w:rPr>
        <w:t>. Responsabile delle procedure di affidamento e di esecuzione dei contratti pubblici di lavori, servizi e forniture</w:t>
      </w:r>
    </w:p>
    <w:p w:rsidR="00DB1D10" w:rsidRPr="001D115E" w:rsidRDefault="00DB1D10" w:rsidP="00DB1D10">
      <w:pPr>
        <w:pStyle w:val="NormaleWeb"/>
        <w:spacing w:before="0" w:beforeAutospacing="0" w:after="0" w:afterAutospacing="0"/>
        <w:jc w:val="both"/>
        <w:rPr>
          <w:rFonts w:asciiTheme="minorHAnsi" w:hAnsiTheme="minorHAnsi"/>
          <w:sz w:val="20"/>
        </w:rPr>
      </w:pPr>
      <w:r w:rsidRPr="001D115E">
        <w:rPr>
          <w:rFonts w:asciiTheme="minorHAnsi" w:hAnsiTheme="minorHAnsi" w:cs="Tahoma"/>
          <w:sz w:val="20"/>
        </w:rPr>
        <w:t>1. Per ogni singolo intervento da realizzarsi mediante un contratto pubblico, le amministrazioni aggiudicatrici nominano, ai sensi della</w:t>
      </w:r>
      <w:r w:rsidRPr="001D115E">
        <w:rPr>
          <w:rStyle w:val="apple-converted-space"/>
          <w:rFonts w:asciiTheme="minorHAnsi" w:hAnsiTheme="minorHAnsi" w:cs="Tahoma"/>
          <w:sz w:val="20"/>
        </w:rPr>
        <w:t> </w:t>
      </w:r>
      <w:hyperlink r:id="rId1" w:history="1">
        <w:r w:rsidRPr="001D115E">
          <w:rPr>
            <w:rStyle w:val="Collegamentoipertestuale"/>
            <w:rFonts w:asciiTheme="minorHAnsi" w:hAnsiTheme="minorHAnsi" w:cs="Tahoma"/>
            <w:color w:val="auto"/>
            <w:sz w:val="20"/>
          </w:rPr>
          <w:t>legge 7 agosto 1990, n. 241</w:t>
        </w:r>
      </w:hyperlink>
      <w:r w:rsidRPr="001D115E">
        <w:rPr>
          <w:rFonts w:asciiTheme="minorHAnsi" w:hAnsiTheme="minorHAnsi" w:cs="Tahoma"/>
          <w:sz w:val="20"/>
        </w:rPr>
        <w:t>, un responsabile del procedimento, unico per le fasi della progettazione, dell'affidamento, dell'esecuzione.</w:t>
      </w:r>
    </w:p>
    <w:p w:rsidR="00DB1D10" w:rsidRPr="001D115E" w:rsidRDefault="00DB1D10" w:rsidP="00DB1D10">
      <w:pPr>
        <w:pStyle w:val="NormaleWeb"/>
        <w:spacing w:before="0" w:beforeAutospacing="0" w:after="0" w:afterAutospacing="0"/>
        <w:jc w:val="both"/>
        <w:rPr>
          <w:rFonts w:asciiTheme="minorHAnsi" w:hAnsiTheme="minorHAnsi" w:cs="Tahoma"/>
          <w:sz w:val="20"/>
        </w:rPr>
      </w:pPr>
      <w:r w:rsidRPr="001D115E">
        <w:rPr>
          <w:rFonts w:asciiTheme="minorHAnsi" w:hAnsiTheme="minorHAnsi" w:cs="Tahoma"/>
          <w:sz w:val="20"/>
        </w:rPr>
        <w:t>2. Il responsabile del procedimento svolge tutti i compiti relativi alle procedure di affidamento previste dal presente codice, ivi compresi gli affidamenti in economia, e alla vigilanza sulla corretta esecuzione dei contratti, che non siano specificamente attribuiti ad altri organi o soggetti.</w:t>
      </w:r>
    </w:p>
    <w:p w:rsidR="00DB1D10" w:rsidRPr="001D115E" w:rsidRDefault="00DB1D10" w:rsidP="00DB1D10">
      <w:pPr>
        <w:pStyle w:val="NormaleWeb"/>
        <w:spacing w:before="0" w:beforeAutospacing="0" w:after="0" w:afterAutospacing="0"/>
        <w:jc w:val="both"/>
        <w:rPr>
          <w:rFonts w:asciiTheme="minorHAnsi" w:hAnsiTheme="minorHAnsi"/>
          <w:sz w:val="20"/>
        </w:rPr>
      </w:pPr>
      <w:r w:rsidRPr="001D115E">
        <w:rPr>
          <w:rFonts w:asciiTheme="minorHAnsi" w:hAnsiTheme="minorHAnsi" w:cs="Tahoma"/>
          <w:sz w:val="20"/>
        </w:rPr>
        <w:t>……………………………………..</w:t>
      </w:r>
    </w:p>
    <w:p w:rsidR="00DB1D10" w:rsidRPr="001D115E" w:rsidRDefault="00DB1D10" w:rsidP="00DB1D10">
      <w:pPr>
        <w:pStyle w:val="NormaleWeb"/>
        <w:spacing w:before="0" w:beforeAutospacing="0" w:after="0" w:afterAutospacing="0"/>
        <w:jc w:val="both"/>
        <w:rPr>
          <w:rFonts w:asciiTheme="minorHAnsi" w:hAnsiTheme="minorHAnsi"/>
          <w:sz w:val="20"/>
        </w:rPr>
      </w:pPr>
      <w:r w:rsidRPr="001D115E">
        <w:rPr>
          <w:rFonts w:asciiTheme="minorHAnsi" w:hAnsiTheme="minorHAnsi" w:cs="Tahoma"/>
          <w:sz w:val="20"/>
        </w:rPr>
        <w:t>5. Il responsabile del procedimento deve possedere titolo di studio e competenza adeguati in relazione ai compiti per cui è nominato. Per i lavori e i servizi attinenti all'ingegneria e all'architettura deve essere un tecnico. Per le amministrazioni aggiudicatrici deve essere un dipendente di ruolo. In caso di accertata carenza di dipendenti di ruolo in possesso di professionalità adeguate, le amministrazioni aggiudicatrici nominano il responsabile del procedimento tra i propri dipendenti in servizio.</w:t>
      </w:r>
      <w:r w:rsidR="001D115E">
        <w:rPr>
          <w:rFonts w:asciiTheme="minorHAnsi" w:hAnsiTheme="minorHAnsi" w:cs="Tahoma"/>
          <w:sz w:val="20"/>
        </w:rPr>
        <w:t xml:space="preserve"> </w:t>
      </w:r>
      <w:r w:rsidRPr="001D115E">
        <w:rPr>
          <w:rFonts w:asciiTheme="minorHAnsi" w:hAnsiTheme="minorHAnsi" w:cs="Tahoma"/>
          <w:i/>
          <w:iCs/>
          <w:sz w:val="20"/>
        </w:rPr>
        <w:t>(</w:t>
      </w:r>
      <w:proofErr w:type="gramStart"/>
      <w:r w:rsidRPr="001D115E">
        <w:rPr>
          <w:rFonts w:asciiTheme="minorHAnsi" w:hAnsiTheme="minorHAnsi" w:cs="Tahoma"/>
          <w:i/>
          <w:iCs/>
          <w:sz w:val="20"/>
        </w:rPr>
        <w:t>comma</w:t>
      </w:r>
      <w:proofErr w:type="gramEnd"/>
      <w:r w:rsidRPr="001D115E">
        <w:rPr>
          <w:rFonts w:asciiTheme="minorHAnsi" w:hAnsiTheme="minorHAnsi" w:cs="Tahoma"/>
          <w:i/>
          <w:iCs/>
          <w:sz w:val="20"/>
        </w:rPr>
        <w:t xml:space="preserve"> così modificato dall'art. 2 del d.lgs. n. 6 del 2007)</w:t>
      </w:r>
    </w:p>
    <w:p w:rsidR="00DB1D10" w:rsidRPr="001D115E" w:rsidRDefault="00DB1D10" w:rsidP="00DB1D10">
      <w:pPr>
        <w:pStyle w:val="NormaleWeb"/>
        <w:spacing w:before="0" w:beforeAutospacing="0" w:after="0" w:afterAutospacing="0"/>
        <w:jc w:val="both"/>
        <w:rPr>
          <w:rFonts w:asciiTheme="minorHAnsi" w:hAnsiTheme="minorHAnsi"/>
          <w:sz w:val="20"/>
        </w:rPr>
      </w:pPr>
      <w:r w:rsidRPr="001D115E">
        <w:rPr>
          <w:rFonts w:asciiTheme="minorHAnsi" w:hAnsiTheme="minorHAnsi" w:cs="Tahoma"/>
          <w:sz w:val="20"/>
        </w:rPr>
        <w:t>6. Il regolamento determina i requisiti di professionalità richiesti al responsabile del procedimento; per i lavori determina l'importo massimo e la tipologia, per i quali il responsabile del procedimento può coincidere con il progettista. Le ipotesi di coincidenza tra responsabile del procedimento e direttore dell'esecuzione del contratto sono stabilite dal regolamento, in conformità all'</w:t>
      </w:r>
      <w:hyperlink r:id="rId2" w:anchor="119" w:history="1">
        <w:r w:rsidRPr="001D115E">
          <w:rPr>
            <w:rStyle w:val="Collegamentoipertestuale"/>
            <w:rFonts w:asciiTheme="minorHAnsi" w:hAnsiTheme="minorHAnsi" w:cs="Tahoma"/>
            <w:color w:val="auto"/>
            <w:sz w:val="20"/>
          </w:rPr>
          <w:t>articolo 119</w:t>
        </w:r>
      </w:hyperlink>
      <w:r w:rsidRPr="001D115E">
        <w:rPr>
          <w:rFonts w:asciiTheme="minorHAnsi" w:hAnsiTheme="minorHAnsi" w:cs="Tahoma"/>
          <w:sz w:val="20"/>
        </w:rPr>
        <w:t>.</w:t>
      </w:r>
    </w:p>
    <w:p w:rsidR="00DB1D10" w:rsidRPr="00DB1D10" w:rsidRDefault="00DB1D10" w:rsidP="00DB1D10">
      <w:pPr>
        <w:pStyle w:val="NormaleWeb"/>
        <w:spacing w:before="0" w:beforeAutospacing="0" w:after="0" w:afterAutospacing="0"/>
        <w:jc w:val="both"/>
        <w:rPr>
          <w:rFonts w:asciiTheme="minorHAnsi" w:hAnsiTheme="minorHAnsi"/>
          <w:color w:val="000000"/>
          <w:sz w:val="20"/>
        </w:rPr>
      </w:pPr>
      <w:r w:rsidRPr="001D115E">
        <w:rPr>
          <w:rFonts w:asciiTheme="minorHAnsi" w:hAnsiTheme="minorHAnsi" w:cs="Tahoma"/>
          <w:sz w:val="20"/>
        </w:rPr>
        <w:t xml:space="preserve">7. Nel caso in cui l'organico delle amministrazioni aggiudicatrici presenti </w:t>
      </w:r>
      <w:r w:rsidRPr="00DB1D10">
        <w:rPr>
          <w:rFonts w:asciiTheme="minorHAnsi" w:hAnsiTheme="minorHAnsi" w:cs="Tahoma"/>
          <w:color w:val="000000"/>
          <w:sz w:val="20"/>
        </w:rPr>
        <w:t>carenze accertate o in esso non sia compreso nessun soggetto in possesso della specifica professionalità necessaria per lo svolgimento dei compiti propri del responsabile del procedimento, secondo quanto attestato dal dirigente competente, i compiti di supporto all'attività del responsabile del procedimento possono essere affidati, con le procedure previste dal presente codice per l'affidamento di incarichi di servizi, ai soggetti aventi le specifiche competenze di carattere tecnico, economico finanziario, amministrativo, organizzativo, e legale, che abbiano stipulato adeguata polizza assicurativa a copertura dei rischi professionali.</w:t>
      </w:r>
    </w:p>
    <w:p w:rsidR="00DB1D10" w:rsidRPr="00DB1D10" w:rsidRDefault="00DB1D10">
      <w:pPr>
        <w:pStyle w:val="Testonotaapidipagina"/>
        <w:rPr>
          <w:sz w:val="16"/>
        </w:rPr>
      </w:pPr>
    </w:p>
  </w:footnote>
  <w:footnote w:id="2">
    <w:p w:rsidR="00A65C9A" w:rsidRPr="00A65C9A" w:rsidRDefault="00A65C9A" w:rsidP="00A65C9A">
      <w:pPr>
        <w:pStyle w:val="NormaleWeb"/>
        <w:shd w:val="clear" w:color="auto" w:fill="F5FDFE"/>
        <w:spacing w:before="0" w:beforeAutospacing="0" w:after="0" w:afterAutospacing="0"/>
        <w:jc w:val="both"/>
        <w:rPr>
          <w:rFonts w:asciiTheme="minorHAnsi" w:hAnsiTheme="minorHAnsi" w:cs="Tahoma"/>
          <w:color w:val="000000"/>
          <w:sz w:val="20"/>
        </w:rPr>
      </w:pPr>
      <w:r>
        <w:rPr>
          <w:rStyle w:val="Rimandonotaapidipagina"/>
        </w:rPr>
        <w:footnoteRef/>
      </w:r>
      <w:r>
        <w:t xml:space="preserve"> </w:t>
      </w:r>
      <w:r w:rsidRPr="00A65C9A">
        <w:rPr>
          <w:rFonts w:asciiTheme="minorHAnsi" w:hAnsiTheme="minorHAnsi" w:cs="Tahoma"/>
          <w:b/>
          <w:bCs/>
          <w:color w:val="000000"/>
          <w:sz w:val="20"/>
        </w:rPr>
        <w:t>Art.</w:t>
      </w:r>
      <w:r w:rsidRPr="00A65C9A">
        <w:rPr>
          <w:rStyle w:val="apple-converted-space"/>
          <w:rFonts w:asciiTheme="minorHAnsi" w:hAnsiTheme="minorHAnsi" w:cs="Tahoma"/>
          <w:b/>
          <w:bCs/>
          <w:color w:val="000000"/>
          <w:sz w:val="20"/>
        </w:rPr>
        <w:t> </w:t>
      </w:r>
      <w:bookmarkStart w:id="2" w:name="090"/>
      <w:r w:rsidRPr="00A65C9A">
        <w:rPr>
          <w:rFonts w:asciiTheme="minorHAnsi" w:hAnsiTheme="minorHAnsi" w:cs="Tahoma"/>
          <w:b/>
          <w:bCs/>
          <w:color w:val="000000"/>
          <w:sz w:val="20"/>
        </w:rPr>
        <w:t>90</w:t>
      </w:r>
      <w:bookmarkEnd w:id="2"/>
      <w:r w:rsidRPr="00A65C9A">
        <w:rPr>
          <w:rFonts w:asciiTheme="minorHAnsi" w:hAnsiTheme="minorHAnsi" w:cs="Tahoma"/>
          <w:b/>
          <w:bCs/>
          <w:color w:val="000000"/>
          <w:sz w:val="20"/>
        </w:rPr>
        <w:t>. Progettazione interna ed esterna alle amministrazioni aggiudicatrici in materia di lavori pubblici</w:t>
      </w:r>
    </w:p>
    <w:p w:rsidR="00A65C9A" w:rsidRPr="00A65C9A" w:rsidRDefault="00A65C9A" w:rsidP="00A65C9A">
      <w:pPr>
        <w:pStyle w:val="NormaleWeb"/>
        <w:shd w:val="clear" w:color="auto" w:fill="F5FDFE"/>
        <w:spacing w:before="0" w:beforeAutospacing="0" w:after="0" w:afterAutospacing="0"/>
        <w:jc w:val="both"/>
        <w:rPr>
          <w:rFonts w:asciiTheme="minorHAnsi" w:hAnsiTheme="minorHAnsi" w:cs="Tahoma"/>
          <w:color w:val="000000"/>
          <w:sz w:val="20"/>
        </w:rPr>
      </w:pPr>
      <w:r w:rsidRPr="00A65C9A">
        <w:rPr>
          <w:rFonts w:asciiTheme="minorHAnsi" w:hAnsiTheme="minorHAnsi" w:cs="Tahoma"/>
          <w:color w:val="000000"/>
          <w:sz w:val="20"/>
        </w:rPr>
        <w:t>1. Le prestazioni relative alla progettazione preliminare, definitiva ed esecutiva di lavori, nonché alla direzione dei lavori e agli incarichi di supporto tecnico-amministrativo alle attività del responsabile del procedimento e del dirigente competente alla formazione del programma triennale dei lavori pubblici sono espletate:</w:t>
      </w:r>
    </w:p>
    <w:p w:rsidR="00A65C9A" w:rsidRPr="00A65C9A" w:rsidRDefault="00A65C9A" w:rsidP="00A65C9A">
      <w:pPr>
        <w:pStyle w:val="NormaleWeb"/>
        <w:shd w:val="clear" w:color="auto" w:fill="F5FDFE"/>
        <w:spacing w:before="0" w:beforeAutospacing="0" w:after="0" w:afterAutospacing="0"/>
        <w:jc w:val="both"/>
        <w:rPr>
          <w:rStyle w:val="apple-converted-space"/>
          <w:rFonts w:asciiTheme="minorHAnsi" w:hAnsiTheme="minorHAnsi" w:cs="Tahoma"/>
          <w:b/>
          <w:color w:val="000000"/>
          <w:sz w:val="20"/>
        </w:rPr>
      </w:pPr>
      <w:r w:rsidRPr="00A65C9A">
        <w:rPr>
          <w:rFonts w:asciiTheme="minorHAnsi" w:hAnsiTheme="minorHAnsi" w:cs="Tahoma"/>
          <w:b/>
          <w:color w:val="000000"/>
          <w:sz w:val="20"/>
        </w:rPr>
        <w:t>a) dagli uffici tecnici delle stazioni appaltanti;</w:t>
      </w:r>
      <w:r w:rsidRPr="00A65C9A">
        <w:rPr>
          <w:rStyle w:val="apple-converted-space"/>
          <w:rFonts w:asciiTheme="minorHAnsi" w:hAnsiTheme="minorHAnsi" w:cs="Tahoma"/>
          <w:b/>
          <w:color w:val="000000"/>
          <w:sz w:val="20"/>
        </w:rPr>
        <w:t> </w:t>
      </w:r>
    </w:p>
    <w:p w:rsidR="00A65C9A" w:rsidRPr="00A65C9A" w:rsidRDefault="00A65C9A" w:rsidP="00A65C9A">
      <w:pPr>
        <w:pStyle w:val="NormaleWeb"/>
        <w:shd w:val="clear" w:color="auto" w:fill="F5FDFE"/>
        <w:spacing w:before="0" w:beforeAutospacing="0" w:after="0" w:afterAutospacing="0"/>
        <w:jc w:val="both"/>
        <w:rPr>
          <w:rFonts w:asciiTheme="minorHAnsi" w:hAnsiTheme="minorHAnsi" w:cs="Tahoma"/>
          <w:color w:val="000000"/>
          <w:sz w:val="20"/>
        </w:rPr>
      </w:pPr>
      <w:r w:rsidRPr="00A65C9A">
        <w:rPr>
          <w:rFonts w:asciiTheme="minorHAnsi" w:hAnsiTheme="minorHAnsi" w:cs="Tahoma"/>
          <w:color w:val="000000"/>
          <w:sz w:val="20"/>
        </w:rPr>
        <w:t>…………………………………</w:t>
      </w:r>
    </w:p>
    <w:p w:rsidR="00A65C9A" w:rsidRPr="00A65C9A" w:rsidRDefault="00A65C9A" w:rsidP="00A65C9A">
      <w:pPr>
        <w:pStyle w:val="NormaleWeb"/>
        <w:shd w:val="clear" w:color="auto" w:fill="F5FDFE"/>
        <w:spacing w:before="0" w:beforeAutospacing="0" w:after="0" w:afterAutospacing="0"/>
        <w:jc w:val="both"/>
        <w:rPr>
          <w:rFonts w:asciiTheme="minorHAnsi" w:hAnsiTheme="minorHAnsi" w:cs="Tahoma"/>
          <w:color w:val="000000"/>
          <w:sz w:val="20"/>
        </w:rPr>
      </w:pPr>
      <w:bookmarkStart w:id="3" w:name="090.4"/>
      <w:r w:rsidRPr="00A65C9A">
        <w:rPr>
          <w:rFonts w:asciiTheme="minorHAnsi" w:hAnsiTheme="minorHAnsi" w:cs="Tahoma"/>
          <w:color w:val="000000"/>
          <w:sz w:val="20"/>
        </w:rPr>
        <w:t>4</w:t>
      </w:r>
      <w:bookmarkEnd w:id="3"/>
      <w:r w:rsidRPr="00A65C9A">
        <w:rPr>
          <w:rFonts w:asciiTheme="minorHAnsi" w:hAnsiTheme="minorHAnsi" w:cs="Tahoma"/>
          <w:color w:val="000000"/>
          <w:sz w:val="20"/>
        </w:rPr>
        <w:t xml:space="preserve">. I progetti redatti dai soggetti di cui al comma 1, lettere a), b) e c), sono firmati da dipendenti delle amministrazioni abilitati all'esercizio della professione. </w:t>
      </w:r>
    </w:p>
    <w:p w:rsidR="00A65C9A" w:rsidRPr="00A65C9A" w:rsidRDefault="00A65C9A" w:rsidP="00A65C9A">
      <w:pPr>
        <w:pStyle w:val="NormaleWeb"/>
        <w:shd w:val="clear" w:color="auto" w:fill="F5FDFE"/>
        <w:spacing w:before="0" w:beforeAutospacing="0" w:after="0" w:afterAutospacing="0"/>
        <w:jc w:val="both"/>
        <w:rPr>
          <w:rFonts w:asciiTheme="minorHAnsi" w:hAnsiTheme="minorHAnsi" w:cs="Tahoma"/>
          <w:color w:val="000000"/>
          <w:sz w:val="20"/>
        </w:rPr>
      </w:pPr>
      <w:r w:rsidRPr="00A65C9A">
        <w:rPr>
          <w:rFonts w:asciiTheme="minorHAnsi" w:hAnsiTheme="minorHAnsi" w:cs="Tahoma"/>
          <w:color w:val="000000"/>
          <w:sz w:val="20"/>
        </w:rPr>
        <w:t>5. Il regolamento definisce i limiti e le modalità per la stipulazione per intero, a carico delle stazioni appaltanti, di polizze assicurative per la copertura dei rischi di natura professionale a favore dei dipendenti incaricati della progettazione. Nel caso di affidamento della progettazione a soggetti esterni, la stipulazione è a carico dei soggetti stessi.</w:t>
      </w:r>
    </w:p>
    <w:p w:rsidR="00A65C9A" w:rsidRDefault="00A65C9A">
      <w:pPr>
        <w:pStyle w:val="Testonotaapidipagina"/>
      </w:pPr>
    </w:p>
  </w:footnote>
  <w:footnote w:id="3">
    <w:p w:rsidR="00F90A19" w:rsidRPr="00B10293" w:rsidRDefault="00F90A19" w:rsidP="00F90A19">
      <w:pPr>
        <w:pStyle w:val="NormaleWeb"/>
        <w:spacing w:before="0" w:beforeAutospacing="0" w:after="0" w:afterAutospacing="0"/>
        <w:rPr>
          <w:rFonts w:asciiTheme="minorHAnsi" w:hAnsiTheme="minorHAnsi" w:cs="Tahoma"/>
          <w:b/>
          <w:bCs/>
          <w:color w:val="000000"/>
          <w:sz w:val="20"/>
          <w:szCs w:val="20"/>
        </w:rPr>
      </w:pPr>
      <w:r>
        <w:rPr>
          <w:rStyle w:val="Rimandonotaapidipagina"/>
        </w:rPr>
        <w:footnoteRef/>
      </w:r>
      <w:r>
        <w:t xml:space="preserve"> </w:t>
      </w:r>
      <w:bookmarkStart w:id="4" w:name="16"/>
      <w:r w:rsidRPr="00B10293">
        <w:rPr>
          <w:rFonts w:asciiTheme="minorHAnsi" w:hAnsiTheme="minorHAnsi" w:cs="Tahoma"/>
          <w:b/>
          <w:bCs/>
          <w:color w:val="000000"/>
          <w:sz w:val="20"/>
          <w:szCs w:val="20"/>
        </w:rPr>
        <w:t>art. 16 R.D. 274/1929</w:t>
      </w:r>
    </w:p>
    <w:p w:rsidR="00F90A19" w:rsidRPr="00B10293" w:rsidRDefault="00F90A19" w:rsidP="00F90A19">
      <w:pPr>
        <w:pStyle w:val="NormaleWeb"/>
        <w:spacing w:before="0" w:beforeAutospacing="0" w:after="0" w:afterAutospacing="0"/>
        <w:rPr>
          <w:rFonts w:asciiTheme="minorHAnsi" w:hAnsiTheme="minorHAnsi"/>
          <w:color w:val="000000"/>
          <w:sz w:val="27"/>
          <w:szCs w:val="27"/>
        </w:rPr>
      </w:pPr>
      <w:r w:rsidRPr="00B10293">
        <w:rPr>
          <w:rFonts w:asciiTheme="minorHAnsi" w:hAnsiTheme="minorHAnsi" w:cs="Tahoma"/>
          <w:b/>
          <w:bCs/>
          <w:color w:val="000000"/>
          <w:sz w:val="20"/>
          <w:szCs w:val="20"/>
        </w:rPr>
        <w:t>16</w:t>
      </w:r>
      <w:bookmarkEnd w:id="4"/>
      <w:r w:rsidRPr="00B10293">
        <w:rPr>
          <w:rFonts w:asciiTheme="minorHAnsi" w:hAnsiTheme="minorHAnsi" w:cs="Tahoma"/>
          <w:b/>
          <w:bCs/>
          <w:color w:val="000000"/>
          <w:sz w:val="20"/>
          <w:szCs w:val="20"/>
        </w:rPr>
        <w:t>.</w:t>
      </w:r>
      <w:r w:rsidRPr="00B10293">
        <w:rPr>
          <w:rStyle w:val="apple-converted-space"/>
          <w:rFonts w:asciiTheme="minorHAnsi" w:hAnsiTheme="minorHAnsi" w:cs="Tahoma"/>
          <w:color w:val="000000"/>
          <w:sz w:val="20"/>
          <w:szCs w:val="20"/>
        </w:rPr>
        <w:t> </w:t>
      </w:r>
      <w:r w:rsidRPr="00B10293">
        <w:rPr>
          <w:rFonts w:asciiTheme="minorHAnsi" w:hAnsiTheme="minorHAnsi" w:cs="Tahoma"/>
          <w:color w:val="000000"/>
          <w:sz w:val="20"/>
          <w:szCs w:val="20"/>
        </w:rPr>
        <w:t>L'oggetto ed i limiti dell'esercizio professionale di geometra sono regolati come segue:</w:t>
      </w:r>
    </w:p>
    <w:p w:rsidR="00F90A19" w:rsidRPr="00B10293" w:rsidRDefault="00F90A19" w:rsidP="00F90A19">
      <w:pPr>
        <w:pStyle w:val="NormaleWeb"/>
        <w:spacing w:before="0" w:beforeAutospacing="0" w:after="0" w:afterAutospacing="0"/>
        <w:rPr>
          <w:rFonts w:asciiTheme="minorHAnsi" w:hAnsiTheme="minorHAnsi" w:cs="Tahoma"/>
          <w:i/>
          <w:color w:val="000000"/>
          <w:sz w:val="20"/>
          <w:szCs w:val="20"/>
        </w:rPr>
      </w:pPr>
      <w:r w:rsidRPr="00B10293">
        <w:rPr>
          <w:rFonts w:asciiTheme="minorHAnsi" w:hAnsiTheme="minorHAnsi" w:cs="Tahoma"/>
          <w:color w:val="000000"/>
          <w:sz w:val="20"/>
          <w:szCs w:val="20"/>
        </w:rPr>
        <w:t>a) operazioni topografiche di rilevamento e misurazione, di triangolazioni secondarie a lati rettilinei e di poligonazione, di determinazione e verifica di confini; operazioni catastali ed estimi relativi;</w:t>
      </w:r>
      <w:r w:rsidRPr="00B10293">
        <w:rPr>
          <w:rFonts w:asciiTheme="minorHAnsi" w:hAnsiTheme="minorHAnsi" w:cs="Tahoma"/>
          <w:color w:val="000000"/>
          <w:sz w:val="20"/>
          <w:szCs w:val="20"/>
        </w:rPr>
        <w:br/>
        <w:t>b) operazioni di tracciamento di strade poderali e consorziali ed inoltre, quando abbiano tenue importanza, di strade ordinarie e di canali di irrigazione e di scolo;</w:t>
      </w:r>
      <w:r w:rsidRPr="00B10293">
        <w:rPr>
          <w:rFonts w:asciiTheme="minorHAnsi" w:hAnsiTheme="minorHAnsi" w:cs="Tahoma"/>
          <w:color w:val="000000"/>
          <w:sz w:val="20"/>
          <w:szCs w:val="20"/>
        </w:rPr>
        <w:br/>
        <w:t>c) misura e divisione di fondi rustici;</w:t>
      </w:r>
      <w:r w:rsidRPr="00B10293">
        <w:rPr>
          <w:rFonts w:asciiTheme="minorHAnsi" w:hAnsiTheme="minorHAnsi" w:cs="Tahoma"/>
          <w:color w:val="000000"/>
          <w:sz w:val="20"/>
          <w:szCs w:val="20"/>
        </w:rPr>
        <w:br/>
        <w:t>d) misura e divisione di aree urbane e di modeste costruzioni civili;</w:t>
      </w:r>
      <w:r w:rsidRPr="00B10293">
        <w:rPr>
          <w:rFonts w:asciiTheme="minorHAnsi" w:hAnsiTheme="minorHAnsi" w:cs="Tahoma"/>
          <w:color w:val="000000"/>
          <w:sz w:val="20"/>
          <w:szCs w:val="20"/>
        </w:rPr>
        <w:br/>
        <w:t>e) stima di aree e di fondi rustici, anche ai fini di mutui fondiari e di espropriazione, stima dei danni prodotti ai fondi rustici dalla grandine o dagli incendi, e valutazione di danni colonici a culture erbacee, legnose, da frutto, da foglia e da bosco. È fatta eccezione per i casi di notevole importanza economica e per quelli che, per la complessità di elementi di valutazione, richiedano le speciali cognizioni scientifiche e tecniche proprie dei dottori in scienze agrarie;</w:t>
      </w:r>
      <w:r w:rsidRPr="00B10293">
        <w:rPr>
          <w:rFonts w:asciiTheme="minorHAnsi" w:hAnsiTheme="minorHAnsi" w:cs="Tahoma"/>
          <w:color w:val="000000"/>
          <w:sz w:val="20"/>
          <w:szCs w:val="20"/>
        </w:rPr>
        <w:br/>
        <w:t>f) stima, anche ai fini di mutui fondiari e di espropriazione, di aree urbane e di modeste costruzioni civili; stima dei danni prodotti dagli incendi;</w:t>
      </w:r>
      <w:r w:rsidRPr="00B10293">
        <w:rPr>
          <w:rFonts w:asciiTheme="minorHAnsi" w:hAnsiTheme="minorHAnsi" w:cs="Tahoma"/>
          <w:color w:val="000000"/>
          <w:sz w:val="20"/>
          <w:szCs w:val="20"/>
        </w:rPr>
        <w:br/>
        <w:t>g) stima di scorte morte, operazioni di consegna e riconsegna dei beni rurali e relativi bilanci e liquidazioni; stima per costituzione ed eliminazione di servitù rurali; stima delle acque irrigue nei rapporti dei fondi agrari serviti. È fatta eccezione per i casi di notevole importanza economica e per quelli che, per la complessità di elementi di valutazione, richiedano le speciali cognizioni scientifiche e tecniche proprie dei dottori in scienze agrarie;</w:t>
      </w:r>
      <w:r w:rsidRPr="00B10293">
        <w:rPr>
          <w:rFonts w:asciiTheme="minorHAnsi" w:hAnsiTheme="minorHAnsi" w:cs="Tahoma"/>
          <w:color w:val="000000"/>
          <w:sz w:val="20"/>
          <w:szCs w:val="20"/>
        </w:rPr>
        <w:br/>
        <w:t>h) funzioni puramente contabili ed amministrative nelle piccole e medie aziende agrarie;</w:t>
      </w:r>
      <w:r w:rsidRPr="00B10293">
        <w:rPr>
          <w:rFonts w:asciiTheme="minorHAnsi" w:hAnsiTheme="minorHAnsi" w:cs="Tahoma"/>
          <w:color w:val="000000"/>
          <w:sz w:val="20"/>
          <w:szCs w:val="20"/>
        </w:rPr>
        <w:br/>
        <w:t>i) curatele di piccole e medie aziende agrarie, in quanto non importino durata superiore ad un anno ed una vera e propria direzione tecnica; assistenza nei contratti agrari;</w:t>
      </w:r>
      <w:r w:rsidRPr="00B10293">
        <w:rPr>
          <w:rFonts w:asciiTheme="minorHAnsi" w:hAnsiTheme="minorHAnsi" w:cs="Tahoma"/>
          <w:color w:val="000000"/>
          <w:sz w:val="20"/>
          <w:szCs w:val="20"/>
        </w:rPr>
        <w:br/>
        <w:t>l</w:t>
      </w:r>
      <w:r w:rsidRPr="00B10293">
        <w:rPr>
          <w:rFonts w:asciiTheme="minorHAnsi" w:hAnsiTheme="minorHAnsi" w:cs="Tahoma"/>
          <w:i/>
          <w:color w:val="000000"/>
          <w:sz w:val="20"/>
          <w:szCs w:val="20"/>
        </w:rPr>
        <w:t>) progetto, direzione, sorveglianza e liquidazione di costruzioni rurali e di edifici per uso d'industrie agricole, di limitata importanza, di struttura ordinaria, comprese piccole costruzioni accessorie in cemento armato, che non richiedono particolari operazioni di calcolo e per la loro destinazione non possono comunque implicare pericolo per la incolumità delle persone; nonché di piccole opere inerenti alle aziende agrarie, come strade vicinali senza rilevanti opere d'arte, lavori d'irrigazione e di bonifica, provvista d'acqua per le stesse aziende e riparto della spesa per opere consorziali relative, esclusa, comunque, la redazione di progetti generali di bonifica idraulica ed agraria e relativa direzione;</w:t>
      </w:r>
      <w:r w:rsidRPr="00B10293">
        <w:rPr>
          <w:rFonts w:asciiTheme="minorHAnsi" w:hAnsiTheme="minorHAnsi" w:cs="Tahoma"/>
          <w:i/>
          <w:color w:val="000000"/>
          <w:sz w:val="20"/>
          <w:szCs w:val="20"/>
        </w:rPr>
        <w:br/>
      </w:r>
      <w:r w:rsidRPr="00B10293">
        <w:rPr>
          <w:rFonts w:asciiTheme="minorHAnsi" w:hAnsiTheme="minorHAnsi" w:cs="Tahoma"/>
          <w:color w:val="000000"/>
          <w:sz w:val="20"/>
          <w:szCs w:val="20"/>
        </w:rPr>
        <w:t xml:space="preserve">m) </w:t>
      </w:r>
      <w:r w:rsidRPr="00B10293">
        <w:rPr>
          <w:rFonts w:asciiTheme="minorHAnsi" w:hAnsiTheme="minorHAnsi" w:cs="Tahoma"/>
          <w:i/>
          <w:color w:val="000000"/>
          <w:sz w:val="20"/>
          <w:szCs w:val="20"/>
        </w:rPr>
        <w:t>progetto, direzione e vigilanza di modeste costruzioni civili;</w:t>
      </w:r>
      <w:r w:rsidRPr="00B10293">
        <w:rPr>
          <w:rFonts w:asciiTheme="minorHAnsi" w:hAnsiTheme="minorHAnsi" w:cs="Tahoma"/>
          <w:i/>
          <w:color w:val="000000"/>
          <w:sz w:val="20"/>
          <w:szCs w:val="20"/>
        </w:rPr>
        <w:br/>
      </w:r>
      <w:r w:rsidRPr="00B10293">
        <w:rPr>
          <w:rFonts w:asciiTheme="minorHAnsi" w:hAnsiTheme="minorHAnsi" w:cs="Tahoma"/>
          <w:color w:val="000000"/>
          <w:sz w:val="20"/>
          <w:szCs w:val="20"/>
        </w:rPr>
        <w:t xml:space="preserve">n) </w:t>
      </w:r>
      <w:r w:rsidRPr="00B10293">
        <w:rPr>
          <w:rFonts w:asciiTheme="minorHAnsi" w:hAnsiTheme="minorHAnsi" w:cs="Tahoma"/>
          <w:i/>
          <w:color w:val="000000"/>
          <w:sz w:val="20"/>
          <w:szCs w:val="20"/>
        </w:rPr>
        <w:t>misura, contabilità e liquidazione delle costruzioni civili indicate nella lettera m);</w:t>
      </w:r>
      <w:r w:rsidRPr="00B10293">
        <w:rPr>
          <w:rFonts w:asciiTheme="minorHAnsi" w:hAnsiTheme="minorHAnsi" w:cs="Tahoma"/>
          <w:color w:val="000000"/>
          <w:sz w:val="20"/>
          <w:szCs w:val="20"/>
        </w:rPr>
        <w:br/>
        <w:t xml:space="preserve">o) </w:t>
      </w:r>
      <w:r w:rsidRPr="00B10293">
        <w:rPr>
          <w:rFonts w:asciiTheme="minorHAnsi" w:hAnsiTheme="minorHAnsi" w:cs="Tahoma"/>
          <w:i/>
          <w:color w:val="000000"/>
          <w:sz w:val="20"/>
          <w:szCs w:val="20"/>
        </w:rPr>
        <w:t>misura, contabilità e liquidazione di lavori di costruzioni rurali sopra specificate</w:t>
      </w:r>
      <w:r w:rsidRPr="00B10293">
        <w:rPr>
          <w:rFonts w:asciiTheme="minorHAnsi" w:hAnsiTheme="minorHAnsi" w:cs="Tahoma"/>
          <w:color w:val="000000"/>
          <w:sz w:val="20"/>
          <w:szCs w:val="20"/>
        </w:rPr>
        <w:t>;</w:t>
      </w:r>
      <w:r w:rsidRPr="00B10293">
        <w:rPr>
          <w:rFonts w:asciiTheme="minorHAnsi" w:hAnsiTheme="minorHAnsi" w:cs="Tahoma"/>
          <w:color w:val="000000"/>
          <w:sz w:val="20"/>
          <w:szCs w:val="20"/>
        </w:rPr>
        <w:br/>
        <w:t xml:space="preserve">p) funzioni peritali ed </w:t>
      </w:r>
      <w:proofErr w:type="spellStart"/>
      <w:r w:rsidRPr="00B10293">
        <w:rPr>
          <w:rFonts w:asciiTheme="minorHAnsi" w:hAnsiTheme="minorHAnsi" w:cs="Tahoma"/>
          <w:color w:val="000000"/>
          <w:sz w:val="20"/>
          <w:szCs w:val="20"/>
        </w:rPr>
        <w:t>arbitramentali</w:t>
      </w:r>
      <w:proofErr w:type="spellEnd"/>
      <w:r w:rsidRPr="00B10293">
        <w:rPr>
          <w:rFonts w:asciiTheme="minorHAnsi" w:hAnsiTheme="minorHAnsi" w:cs="Tahoma"/>
          <w:color w:val="000000"/>
          <w:sz w:val="20"/>
          <w:szCs w:val="20"/>
        </w:rPr>
        <w:t xml:space="preserve"> in ordine alle attribuzioni innanzi menzionate;</w:t>
      </w:r>
      <w:r w:rsidRPr="00B10293">
        <w:rPr>
          <w:rFonts w:asciiTheme="minorHAnsi" w:hAnsiTheme="minorHAnsi" w:cs="Tahoma"/>
          <w:color w:val="000000"/>
          <w:sz w:val="20"/>
          <w:szCs w:val="20"/>
        </w:rPr>
        <w:br/>
        <w:t>q) mansioni di perito comunale per le funzioni tecniche ordinarie nei Comuni con popolazione fino a diecimila abitanti, esclusi i progetti di opere pubbliche d'importanza o che implichino la risoluzione di rilevanti problemi tecnici.</w:t>
      </w:r>
    </w:p>
    <w:p w:rsidR="00F90A19" w:rsidRDefault="00F90A19">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15:restartNumberingAfterBreak="0">
    <w:nsid w:val="0DC615A0"/>
    <w:multiLevelType w:val="hybridMultilevel"/>
    <w:tmpl w:val="99D2A15C"/>
    <w:lvl w:ilvl="0" w:tplc="04100011">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2" w15:restartNumberingAfterBreak="0">
    <w:nsid w:val="272C779F"/>
    <w:multiLevelType w:val="hybridMultilevel"/>
    <w:tmpl w:val="A1BA0C6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C921BE"/>
    <w:multiLevelType w:val="multilevel"/>
    <w:tmpl w:val="419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966D6"/>
    <w:multiLevelType w:val="hybridMultilevel"/>
    <w:tmpl w:val="B7DE35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F07D2B"/>
    <w:multiLevelType w:val="hybridMultilevel"/>
    <w:tmpl w:val="6888A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26E604A"/>
    <w:multiLevelType w:val="multilevel"/>
    <w:tmpl w:val="90BE6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132AD"/>
    <w:multiLevelType w:val="hybridMultilevel"/>
    <w:tmpl w:val="A56CD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8BC4488"/>
    <w:multiLevelType w:val="multilevel"/>
    <w:tmpl w:val="D318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A65E7"/>
    <w:multiLevelType w:val="hybridMultilevel"/>
    <w:tmpl w:val="3A10FC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CE3033C"/>
    <w:multiLevelType w:val="hybridMultilevel"/>
    <w:tmpl w:val="568EE9CE"/>
    <w:lvl w:ilvl="0" w:tplc="5EB47AE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10"/>
  </w:num>
  <w:num w:numId="6">
    <w:abstractNumId w:val="4"/>
  </w:num>
  <w:num w:numId="7">
    <w:abstractNumId w:val="2"/>
  </w:num>
  <w:num w:numId="8">
    <w:abstractNumId w:val="9"/>
  </w:num>
  <w:num w:numId="9">
    <w:abstractNumId w:val="1"/>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99"/>
    <w:rsid w:val="000641DB"/>
    <w:rsid w:val="00071EC4"/>
    <w:rsid w:val="0015735B"/>
    <w:rsid w:val="001B0602"/>
    <w:rsid w:val="001B6C9A"/>
    <w:rsid w:val="001D115E"/>
    <w:rsid w:val="001F02C2"/>
    <w:rsid w:val="00245206"/>
    <w:rsid w:val="00351A99"/>
    <w:rsid w:val="0057307C"/>
    <w:rsid w:val="00673CEF"/>
    <w:rsid w:val="006816F0"/>
    <w:rsid w:val="006C5FCE"/>
    <w:rsid w:val="007C6CB9"/>
    <w:rsid w:val="00997B17"/>
    <w:rsid w:val="00A65C9A"/>
    <w:rsid w:val="00A818C8"/>
    <w:rsid w:val="00B10293"/>
    <w:rsid w:val="00B22580"/>
    <w:rsid w:val="00B35B81"/>
    <w:rsid w:val="00DB1D10"/>
    <w:rsid w:val="00E10CAC"/>
    <w:rsid w:val="00E2730E"/>
    <w:rsid w:val="00E62088"/>
    <w:rsid w:val="00F36F4F"/>
    <w:rsid w:val="00F90A19"/>
    <w:rsid w:val="00F92D5F"/>
    <w:rsid w:val="00FA5E37"/>
    <w:rsid w:val="00FA63AC"/>
    <w:rsid w:val="00FB2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FCC24-1043-4A8A-97D6-E221A1B6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F02C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F02C2"/>
  </w:style>
  <w:style w:type="character" w:styleId="Collegamentoipertestuale">
    <w:name w:val="Hyperlink"/>
    <w:basedOn w:val="Carpredefinitoparagrafo"/>
    <w:uiPriority w:val="99"/>
    <w:semiHidden/>
    <w:unhideWhenUsed/>
    <w:rsid w:val="00FB28BC"/>
    <w:rPr>
      <w:color w:val="0000FF"/>
      <w:u w:val="single"/>
    </w:rPr>
  </w:style>
  <w:style w:type="paragraph" w:styleId="Paragrafoelenco">
    <w:name w:val="List Paragraph"/>
    <w:basedOn w:val="Normale"/>
    <w:uiPriority w:val="34"/>
    <w:qFormat/>
    <w:rsid w:val="00B10293"/>
    <w:pPr>
      <w:ind w:left="720"/>
      <w:contextualSpacing/>
    </w:pPr>
  </w:style>
  <w:style w:type="character" w:styleId="Rimandocommento">
    <w:name w:val="annotation reference"/>
    <w:basedOn w:val="Carpredefinitoparagrafo"/>
    <w:uiPriority w:val="99"/>
    <w:semiHidden/>
    <w:unhideWhenUsed/>
    <w:rsid w:val="00B10293"/>
    <w:rPr>
      <w:sz w:val="16"/>
      <w:szCs w:val="16"/>
    </w:rPr>
  </w:style>
  <w:style w:type="paragraph" w:styleId="Testocommento">
    <w:name w:val="annotation text"/>
    <w:basedOn w:val="Normale"/>
    <w:link w:val="TestocommentoCarattere"/>
    <w:uiPriority w:val="99"/>
    <w:semiHidden/>
    <w:unhideWhenUsed/>
    <w:rsid w:val="00B1029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10293"/>
    <w:rPr>
      <w:sz w:val="20"/>
      <w:szCs w:val="20"/>
    </w:rPr>
  </w:style>
  <w:style w:type="paragraph" w:styleId="Soggettocommento">
    <w:name w:val="annotation subject"/>
    <w:basedOn w:val="Testocommento"/>
    <w:next w:val="Testocommento"/>
    <w:link w:val="SoggettocommentoCarattere"/>
    <w:uiPriority w:val="99"/>
    <w:semiHidden/>
    <w:unhideWhenUsed/>
    <w:rsid w:val="00B10293"/>
    <w:rPr>
      <w:b/>
      <w:bCs/>
    </w:rPr>
  </w:style>
  <w:style w:type="character" w:customStyle="1" w:styleId="SoggettocommentoCarattere">
    <w:name w:val="Soggetto commento Carattere"/>
    <w:basedOn w:val="TestocommentoCarattere"/>
    <w:link w:val="Soggettocommento"/>
    <w:uiPriority w:val="99"/>
    <w:semiHidden/>
    <w:rsid w:val="00B10293"/>
    <w:rPr>
      <w:b/>
      <w:bCs/>
      <w:sz w:val="20"/>
      <w:szCs w:val="20"/>
    </w:rPr>
  </w:style>
  <w:style w:type="paragraph" w:styleId="Testofumetto">
    <w:name w:val="Balloon Text"/>
    <w:basedOn w:val="Normale"/>
    <w:link w:val="TestofumettoCarattere"/>
    <w:uiPriority w:val="99"/>
    <w:semiHidden/>
    <w:unhideWhenUsed/>
    <w:rsid w:val="00B1029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10293"/>
    <w:rPr>
      <w:rFonts w:ascii="Segoe UI" w:hAnsi="Segoe UI" w:cs="Segoe UI"/>
      <w:sz w:val="18"/>
      <w:szCs w:val="18"/>
    </w:rPr>
  </w:style>
  <w:style w:type="paragraph" w:styleId="Testonotaapidipagina">
    <w:name w:val="footnote text"/>
    <w:basedOn w:val="Normale"/>
    <w:link w:val="TestonotaapidipaginaCarattere"/>
    <w:uiPriority w:val="99"/>
    <w:semiHidden/>
    <w:unhideWhenUsed/>
    <w:rsid w:val="00F90A1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90A19"/>
    <w:rPr>
      <w:sz w:val="20"/>
      <w:szCs w:val="20"/>
    </w:rPr>
  </w:style>
  <w:style w:type="character" w:styleId="Rimandonotaapidipagina">
    <w:name w:val="footnote reference"/>
    <w:basedOn w:val="Carpredefinitoparagrafo"/>
    <w:uiPriority w:val="99"/>
    <w:semiHidden/>
    <w:unhideWhenUsed/>
    <w:rsid w:val="00F90A19"/>
    <w:rPr>
      <w:vertAlign w:val="superscript"/>
    </w:rPr>
  </w:style>
  <w:style w:type="table" w:styleId="Grigliatabella">
    <w:name w:val="Table Grid"/>
    <w:basedOn w:val="Tabellanormale"/>
    <w:uiPriority w:val="39"/>
    <w:rsid w:val="00071E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8626">
      <w:bodyDiv w:val="1"/>
      <w:marLeft w:val="0"/>
      <w:marRight w:val="0"/>
      <w:marTop w:val="0"/>
      <w:marBottom w:val="0"/>
      <w:divBdr>
        <w:top w:val="none" w:sz="0" w:space="0" w:color="auto"/>
        <w:left w:val="none" w:sz="0" w:space="0" w:color="auto"/>
        <w:bottom w:val="none" w:sz="0" w:space="0" w:color="auto"/>
        <w:right w:val="none" w:sz="0" w:space="0" w:color="auto"/>
      </w:divBdr>
      <w:divsChild>
        <w:div w:id="952975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027447">
      <w:bodyDiv w:val="1"/>
      <w:marLeft w:val="0"/>
      <w:marRight w:val="0"/>
      <w:marTop w:val="0"/>
      <w:marBottom w:val="0"/>
      <w:divBdr>
        <w:top w:val="none" w:sz="0" w:space="0" w:color="auto"/>
        <w:left w:val="none" w:sz="0" w:space="0" w:color="auto"/>
        <w:bottom w:val="none" w:sz="0" w:space="0" w:color="auto"/>
        <w:right w:val="none" w:sz="0" w:space="0" w:color="auto"/>
      </w:divBdr>
    </w:div>
    <w:div w:id="1148322465">
      <w:bodyDiv w:val="1"/>
      <w:marLeft w:val="0"/>
      <w:marRight w:val="0"/>
      <w:marTop w:val="0"/>
      <w:marBottom w:val="0"/>
      <w:divBdr>
        <w:top w:val="none" w:sz="0" w:space="0" w:color="auto"/>
        <w:left w:val="none" w:sz="0" w:space="0" w:color="auto"/>
        <w:bottom w:val="none" w:sz="0" w:space="0" w:color="auto"/>
        <w:right w:val="none" w:sz="0" w:space="0" w:color="auto"/>
      </w:divBdr>
      <w:divsChild>
        <w:div w:id="91305482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17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0990391">
      <w:bodyDiv w:val="1"/>
      <w:marLeft w:val="0"/>
      <w:marRight w:val="0"/>
      <w:marTop w:val="0"/>
      <w:marBottom w:val="0"/>
      <w:divBdr>
        <w:top w:val="none" w:sz="0" w:space="0" w:color="auto"/>
        <w:left w:val="none" w:sz="0" w:space="0" w:color="auto"/>
        <w:bottom w:val="none" w:sz="0" w:space="0" w:color="auto"/>
        <w:right w:val="none" w:sz="0" w:space="0" w:color="auto"/>
      </w:divBdr>
    </w:div>
    <w:div w:id="1334143197">
      <w:bodyDiv w:val="1"/>
      <w:marLeft w:val="0"/>
      <w:marRight w:val="0"/>
      <w:marTop w:val="0"/>
      <w:marBottom w:val="0"/>
      <w:divBdr>
        <w:top w:val="none" w:sz="0" w:space="0" w:color="auto"/>
        <w:left w:val="none" w:sz="0" w:space="0" w:color="auto"/>
        <w:bottom w:val="none" w:sz="0" w:space="0" w:color="auto"/>
        <w:right w:val="none" w:sz="0" w:space="0" w:color="auto"/>
      </w:divBdr>
      <w:divsChild>
        <w:div w:id="2044669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one.it/appaltipubblici/codice/art25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osettiegatti.eu/info/norme/statali/2006_0163.htm" TargetMode="External"/><Relationship Id="rId1" Type="http://schemas.openxmlformats.org/officeDocument/2006/relationships/hyperlink" Target="http://www.bosettiegatti.eu/info/norme/statali/1990_024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66216-831A-4F4A-AC2D-1E30D34BA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777</Words>
  <Characters>4429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tasselli</dc:creator>
  <cp:keywords/>
  <dc:description/>
  <cp:lastModifiedBy>roberto tasselli</cp:lastModifiedBy>
  <cp:revision>2</cp:revision>
  <cp:lastPrinted>2016-01-14T07:22:00Z</cp:lastPrinted>
  <dcterms:created xsi:type="dcterms:W3CDTF">2016-01-15T06:57:00Z</dcterms:created>
  <dcterms:modified xsi:type="dcterms:W3CDTF">2016-01-15T06:57:00Z</dcterms:modified>
</cp:coreProperties>
</file>