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Decreto  N</w:t>
      </w:r>
      <w:r w:rsidR="00960322">
        <w:rPr>
          <w:rFonts w:ascii="Garamond" w:hAnsi="Garamond" w:cs="Arial"/>
          <w:b/>
          <w:bCs/>
          <w:sz w:val="32"/>
          <w:szCs w:val="26"/>
          <w:u w:val="double"/>
        </w:rPr>
        <w:t>. 12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– Data Adozione</w:t>
      </w:r>
      <w:r w:rsidR="00960322">
        <w:rPr>
          <w:rFonts w:ascii="Garamond" w:hAnsi="Garamond" w:cs="Arial"/>
          <w:b/>
          <w:bCs/>
          <w:sz w:val="32"/>
          <w:szCs w:val="26"/>
          <w:u w:val="double"/>
        </w:rPr>
        <w:t xml:space="preserve"> 22/06/2015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</w:t>
      </w:r>
      <w:r w:rsidR="00150CAB">
        <w:rPr>
          <w:rFonts w:ascii="Garamond" w:hAnsi="Garamond" w:cs="Arial"/>
          <w:b/>
          <w:bCs/>
          <w:sz w:val="32"/>
          <w:szCs w:val="26"/>
          <w:u w:val="double"/>
        </w:rPr>
        <w:t xml:space="preserve">    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273B62" w:rsidRDefault="00281D48" w:rsidP="00273B62">
      <w:pPr>
        <w:pStyle w:val="Corpodeltesto2"/>
        <w:spacing w:line="360" w:lineRule="auto"/>
        <w:rPr>
          <w:rFonts w:ascii="Garamond" w:hAnsi="Garamond" w:cs="Arial"/>
          <w:b/>
          <w:spacing w:val="10"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273B62" w:rsidRPr="00273B62">
        <w:rPr>
          <w:rFonts w:ascii="Garamond" w:hAnsi="Garamond" w:cs="Arial"/>
          <w:b/>
          <w:bCs/>
          <w:sz w:val="26"/>
          <w:szCs w:val="26"/>
        </w:rPr>
        <w:t>T</w:t>
      </w:r>
      <w:r w:rsidR="00273B62" w:rsidRPr="00273B62">
        <w:rPr>
          <w:rFonts w:ascii="Garamond" w:hAnsi="Garamond" w:cs="Arial"/>
          <w:b/>
          <w:sz w:val="26"/>
          <w:szCs w:val="26"/>
        </w:rPr>
        <w:t xml:space="preserve">rasformazione </w:t>
      </w:r>
      <w:r w:rsidR="00273B62">
        <w:rPr>
          <w:rFonts w:ascii="Garamond" w:hAnsi="Garamond" w:cs="Arial"/>
          <w:b/>
          <w:sz w:val="26"/>
          <w:szCs w:val="26"/>
        </w:rPr>
        <w:t>del</w:t>
      </w:r>
      <w:r w:rsidR="00273B62" w:rsidRPr="00273B62">
        <w:rPr>
          <w:rFonts w:ascii="Garamond" w:hAnsi="Garamond" w:cs="Arial"/>
          <w:b/>
          <w:sz w:val="26"/>
          <w:szCs w:val="26"/>
        </w:rPr>
        <w:t xml:space="preserve"> conto corrente bancario n. 343856 aperto presso la Banca della Maremma Credito Cooperativo di Grosseto Agenzia n. 2 - Grosseto da conto di cassa /tesoreria a conto ordinario</w:t>
      </w:r>
      <w:r w:rsidR="00B3411E">
        <w:rPr>
          <w:rFonts w:ascii="Garamond" w:hAnsi="Garamond" w:cs="Arial"/>
          <w:b/>
          <w:sz w:val="26"/>
          <w:szCs w:val="26"/>
        </w:rPr>
        <w:t>.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B107A" w:rsidRDefault="00CB107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211748" w:rsidRDefault="00211748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pt;height:36pt" o:ole="">
            <v:imagedata r:id="rId11" o:title=""/>
          </v:shape>
          <o:OLEObject Type="Embed" ProgID="AcroExch.Document.7" ShapeID="_x0000_i1025" DrawAspect="Content" ObjectID="_1496569908" r:id="rId12"/>
        </w:object>
      </w:r>
    </w:p>
    <w:p w:rsidR="00211748" w:rsidRDefault="00211748" w:rsidP="00150CAB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</w:p>
    <w:p w:rsidR="00150CAB" w:rsidRPr="0011317E" w:rsidRDefault="00150CAB" w:rsidP="00150CAB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2"/>
          <w:szCs w:val="22"/>
          <w:u w:val="double"/>
        </w:rPr>
        <w:t xml:space="preserve">CRETO DEL DIRETTORE GENERALE 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 xml:space="preserve">N. </w:t>
      </w:r>
      <w:r w:rsidR="00960322">
        <w:rPr>
          <w:rFonts w:ascii="Garamond" w:hAnsi="Garamond" w:cs="Arial"/>
          <w:b/>
          <w:bCs/>
          <w:sz w:val="22"/>
          <w:szCs w:val="22"/>
          <w:u w:val="double"/>
        </w:rPr>
        <w:t xml:space="preserve">12 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 xml:space="preserve">DEL </w:t>
      </w:r>
      <w:r w:rsidR="00960322">
        <w:rPr>
          <w:rFonts w:ascii="Garamond" w:hAnsi="Garamond" w:cs="Arial"/>
          <w:b/>
          <w:bCs/>
          <w:sz w:val="22"/>
          <w:szCs w:val="22"/>
          <w:u w:val="double"/>
        </w:rPr>
        <w:t>22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 xml:space="preserve"> GIUGNO 2015</w:t>
      </w:r>
    </w:p>
    <w:p w:rsidR="00150CAB" w:rsidRPr="0011317E" w:rsidRDefault="00150CAB" w:rsidP="00150CAB">
      <w:pPr>
        <w:pStyle w:val="Corpodeltesto2"/>
        <w:spacing w:after="0" w:line="340" w:lineRule="exact"/>
        <w:ind w:left="426" w:right="97"/>
        <w:jc w:val="both"/>
        <w:rPr>
          <w:rFonts w:ascii="Garamond" w:hAnsi="Garamond"/>
          <w:sz w:val="22"/>
          <w:szCs w:val="22"/>
        </w:rPr>
      </w:pPr>
      <w:r w:rsidRPr="0011317E">
        <w:rPr>
          <w:rFonts w:ascii="Garamond" w:hAnsi="Garamond"/>
          <w:sz w:val="22"/>
          <w:szCs w:val="22"/>
        </w:rPr>
        <w:t xml:space="preserve">L’anno duemilaquindici il </w:t>
      </w:r>
      <w:r w:rsidRPr="00E21B46">
        <w:rPr>
          <w:rFonts w:ascii="Garamond" w:hAnsi="Garamond"/>
          <w:sz w:val="22"/>
          <w:szCs w:val="22"/>
        </w:rPr>
        <w:t>giorno</w:t>
      </w:r>
      <w:r w:rsidRPr="00E87A13">
        <w:rPr>
          <w:rFonts w:ascii="Garamond" w:hAnsi="Garamond"/>
          <w:sz w:val="22"/>
          <w:szCs w:val="22"/>
        </w:rPr>
        <w:t xml:space="preserve"> </w:t>
      </w:r>
      <w:r w:rsidR="00960322">
        <w:rPr>
          <w:rFonts w:ascii="Garamond" w:hAnsi="Garamond"/>
          <w:sz w:val="22"/>
          <w:szCs w:val="22"/>
        </w:rPr>
        <w:t>22</w:t>
      </w:r>
      <w:r w:rsidRPr="00E87A13">
        <w:rPr>
          <w:rFonts w:ascii="Garamond" w:hAnsi="Garamond"/>
          <w:sz w:val="22"/>
          <w:szCs w:val="22"/>
        </w:rPr>
        <w:t xml:space="preserve"> </w:t>
      </w:r>
      <w:r w:rsidRPr="00E21B46">
        <w:rPr>
          <w:rFonts w:ascii="Garamond" w:hAnsi="Garamond"/>
          <w:sz w:val="22"/>
          <w:szCs w:val="22"/>
        </w:rPr>
        <w:t xml:space="preserve">del mese di giugno </w:t>
      </w:r>
      <w:r w:rsidRPr="0011317E">
        <w:rPr>
          <w:rFonts w:ascii="Garamond" w:hAnsi="Garamond"/>
          <w:sz w:val="22"/>
          <w:szCs w:val="22"/>
        </w:rPr>
        <w:t>presso la sede del Consorzio in Grosseto, viale Ximenes n. 3</w:t>
      </w:r>
    </w:p>
    <w:p w:rsidR="00150CAB" w:rsidRPr="008747DF" w:rsidRDefault="00150CAB" w:rsidP="00150CAB">
      <w:pPr>
        <w:tabs>
          <w:tab w:val="left" w:pos="540"/>
        </w:tabs>
        <w:spacing w:line="340" w:lineRule="exact"/>
        <w:ind w:left="142"/>
        <w:jc w:val="center"/>
        <w:rPr>
          <w:rFonts w:ascii="Garamond" w:hAnsi="Garamond" w:cs="Arial"/>
          <w:b/>
          <w:i/>
        </w:rPr>
      </w:pPr>
      <w:r w:rsidRPr="008747DF">
        <w:rPr>
          <w:rFonts w:ascii="Garamond" w:hAnsi="Garamond" w:cs="Arial"/>
          <w:b/>
          <w:i/>
        </w:rPr>
        <w:t>IL DIRETTORE GENERALE</w:t>
      </w:r>
    </w:p>
    <w:p w:rsidR="00150CAB" w:rsidRPr="0011317E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11317E">
          <w:rPr>
            <w:rFonts w:ascii="Garamond" w:hAnsi="Garamond" w:cs="Arial"/>
          </w:rPr>
          <w:t>la Legge Regionale</w:t>
        </w:r>
      </w:smartTag>
      <w:r w:rsidRPr="0011317E">
        <w:rPr>
          <w:rFonts w:ascii="Garamond" w:hAnsi="Garamond" w:cs="Arial"/>
        </w:rPr>
        <w:t xml:space="preserve"> n. 79 del 27.12.2012;</w:t>
      </w:r>
    </w:p>
    <w:p w:rsidR="00150CAB" w:rsidRPr="0011317E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il Decreto del Presidente n. 223 del 22 Gennaio 2015 con il quale è stato assunto l’Arch. Fabio </w:t>
      </w:r>
      <w:proofErr w:type="spellStart"/>
      <w:r w:rsidRPr="0011317E">
        <w:rPr>
          <w:rFonts w:ascii="Garamond" w:hAnsi="Garamond" w:cs="Arial"/>
        </w:rPr>
        <w:t>Zappalorti</w:t>
      </w:r>
      <w:proofErr w:type="spellEnd"/>
      <w:r w:rsidRPr="0011317E">
        <w:rPr>
          <w:rFonts w:ascii="Garamond" w:hAnsi="Garamond" w:cs="Arial"/>
        </w:rPr>
        <w:t xml:space="preserve"> con la qualifica di Direttore Generale del Consorzio 6 Toscana Sud a far data dal 01 Febbraio 2015; </w:t>
      </w:r>
    </w:p>
    <w:p w:rsidR="00150CAB" w:rsidRPr="0011317E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il vigente Statuto Consortile approvato con delibera n. 6 dell’Assemblea consortile seduta  n. 2 del 29/04/2015 e pubblicato sul </w:t>
      </w:r>
      <w:proofErr w:type="spellStart"/>
      <w:r w:rsidRPr="0011317E">
        <w:rPr>
          <w:rFonts w:ascii="Garamond" w:hAnsi="Garamond" w:cs="Arial"/>
        </w:rPr>
        <w:t>B.U.R.T</w:t>
      </w:r>
      <w:proofErr w:type="spellEnd"/>
      <w:r w:rsidRPr="0011317E">
        <w:rPr>
          <w:rFonts w:ascii="Garamond" w:hAnsi="Garamond" w:cs="Arial"/>
        </w:rPr>
        <w:t xml:space="preserve"> Parte Seconda n. 20 del 20/05/2015 Supplemento n. 78; </w:t>
      </w:r>
    </w:p>
    <w:p w:rsidR="00150CAB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>Visto in particolare l’Art. 39 lettera b) del Vigente Statuto;</w:t>
      </w:r>
    </w:p>
    <w:p w:rsidR="00150CAB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scadenza al 31/12/2014 della convenzione per il servizio di cassa con la Banca della Maremma Credito Cooperativo di Grosseto – Agenzia n. 2 – Grosseto;</w:t>
      </w:r>
    </w:p>
    <w:p w:rsidR="00150CAB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gara esperita in data  10/12/2014 per l’assegnazione del servizio di cassa e tesoreria  per il quadriennio 2015-2018;</w:t>
      </w:r>
    </w:p>
    <w:p w:rsidR="00150CAB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verbale di gara provvisorio protocollo n. 9462 del 10/12/2014 con la quale si individuava per il servizio di cassa e tesoreria per il quadriennio 2015-2018 la Banca Monte dei Paschi di Siena S.p.A.;</w:t>
      </w:r>
    </w:p>
    <w:p w:rsidR="00150CAB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convenzione per il servizio di cassa e tesoreria per il quadriennio 2015-2018 sottoscritta in data 31/12/2014 protocollo n. 10103 con la Banca Monte dei Paschi di Siena S.p.A.;</w:t>
      </w:r>
    </w:p>
    <w:p w:rsidR="00150CAB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Decreto del Presidente n. 298 del  28/05/2015 con il quale si aggiudicava definitivamente la concessione del  servizio di cassa e tesoreria per il quadriennio 2015-2018 alla Banca Monte dei Paschi di Siena S.p.A.;</w:t>
      </w:r>
    </w:p>
    <w:p w:rsidR="00150CAB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Vista la comunicazione protocollo n. 323 del 16/01/2015 inviata a </w:t>
      </w:r>
      <w:proofErr w:type="spellStart"/>
      <w:r>
        <w:rPr>
          <w:rFonts w:ascii="Garamond" w:hAnsi="Garamond" w:cs="Arial"/>
        </w:rPr>
        <w:t>Equitalia</w:t>
      </w:r>
      <w:proofErr w:type="spellEnd"/>
      <w:r>
        <w:rPr>
          <w:rFonts w:ascii="Garamond" w:hAnsi="Garamond" w:cs="Arial"/>
        </w:rPr>
        <w:t xml:space="preserve"> Nord, </w:t>
      </w:r>
      <w:proofErr w:type="spellStart"/>
      <w:r>
        <w:rPr>
          <w:rFonts w:ascii="Garamond" w:hAnsi="Garamond" w:cs="Arial"/>
        </w:rPr>
        <w:t>Equitalia</w:t>
      </w:r>
      <w:proofErr w:type="spellEnd"/>
      <w:r>
        <w:rPr>
          <w:rFonts w:ascii="Garamond" w:hAnsi="Garamond" w:cs="Arial"/>
        </w:rPr>
        <w:t xml:space="preserve"> Centro, </w:t>
      </w:r>
      <w:proofErr w:type="spellStart"/>
      <w:r>
        <w:rPr>
          <w:rFonts w:ascii="Garamond" w:hAnsi="Garamond" w:cs="Arial"/>
        </w:rPr>
        <w:t>Equitalia</w:t>
      </w:r>
      <w:proofErr w:type="spellEnd"/>
      <w:r>
        <w:rPr>
          <w:rFonts w:ascii="Garamond" w:hAnsi="Garamond" w:cs="Arial"/>
        </w:rPr>
        <w:t xml:space="preserve"> Sud con la quale comunicava la variazione di conto corrente bancario di cassa e il nuovo codice </w:t>
      </w:r>
      <w:proofErr w:type="spellStart"/>
      <w:r>
        <w:rPr>
          <w:rFonts w:ascii="Garamond" w:hAnsi="Garamond" w:cs="Arial"/>
        </w:rPr>
        <w:t>Iban</w:t>
      </w:r>
      <w:proofErr w:type="spellEnd"/>
      <w:r>
        <w:rPr>
          <w:rFonts w:ascii="Garamond" w:hAnsi="Garamond" w:cs="Arial"/>
        </w:rPr>
        <w:t xml:space="preserve"> necessario per effettuare i bonifici delle riscossioni;</w:t>
      </w:r>
    </w:p>
    <w:p w:rsidR="00150CAB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F43769">
        <w:rPr>
          <w:rFonts w:ascii="Garamond" w:hAnsi="Garamond" w:cs="Arial"/>
        </w:rPr>
        <w:t xml:space="preserve">Considerato che </w:t>
      </w:r>
      <w:r>
        <w:rPr>
          <w:rFonts w:ascii="Garamond" w:hAnsi="Garamond" w:cs="Arial"/>
        </w:rPr>
        <w:t xml:space="preserve">il Consorzio 6 Toscana Sud è ancora titolare di un conto corrente aperto presso la Banca della Maremma Credito Cooperativo di Grosseto – Agenzia n. 2 – su cui vengono accreditati ancora i bonifici provenienti dai concessionari </w:t>
      </w:r>
      <w:proofErr w:type="spellStart"/>
      <w:r>
        <w:rPr>
          <w:rFonts w:ascii="Garamond" w:hAnsi="Garamond" w:cs="Arial"/>
        </w:rPr>
        <w:t>Equitalia</w:t>
      </w:r>
      <w:proofErr w:type="spellEnd"/>
      <w:r>
        <w:rPr>
          <w:rFonts w:ascii="Garamond" w:hAnsi="Garamond" w:cs="Arial"/>
        </w:rPr>
        <w:t xml:space="preserve"> che non hanno provveduto alla modifica di cui sopra;</w:t>
      </w:r>
    </w:p>
    <w:p w:rsidR="00862206" w:rsidRDefault="00862206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862206">
        <w:rPr>
          <w:rFonts w:ascii="Garamond" w:hAnsi="Garamond" w:cs="Arial"/>
        </w:rPr>
        <w:t>Considerato che sul sopracitato  conto corrente potrebbero esser</w:t>
      </w:r>
      <w:r>
        <w:rPr>
          <w:rFonts w:ascii="Garamond" w:hAnsi="Garamond" w:cs="Arial"/>
        </w:rPr>
        <w:t>e accreditati bonifici di altra natura economica</w:t>
      </w:r>
    </w:p>
    <w:p w:rsidR="00150CAB" w:rsidRPr="00862206" w:rsidRDefault="00862206" w:rsidP="00862206">
      <w:pPr>
        <w:tabs>
          <w:tab w:val="left" w:pos="426"/>
        </w:tabs>
        <w:suppressAutoHyphens/>
        <w:spacing w:after="0" w:line="340" w:lineRule="exact"/>
        <w:ind w:left="426" w:right="14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;</w:t>
      </w:r>
      <w:r w:rsidR="00150CAB" w:rsidRPr="00862206">
        <w:rPr>
          <w:rFonts w:ascii="Garamond" w:hAnsi="Garamond" w:cs="Arial"/>
        </w:rPr>
        <w:t>Esaminata la comunicazione della Banca della Maremma Credito Cooperativo di Grosseto - servizio tesoreria, con la quale ci comunicava che, essendo trascorsi 5 mesi dalla scadenza della convenzione per il servizio di cassa, la Banca è costretta a rifiutare i bonifici in entrata;</w:t>
      </w:r>
    </w:p>
    <w:p w:rsidR="00150CAB" w:rsidRDefault="00150CAB" w:rsidP="00150CAB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necessità dell’Ente di procedere alle riscossioni in modo immediato;</w:t>
      </w:r>
    </w:p>
    <w:p w:rsidR="00150CAB" w:rsidRPr="0011317E" w:rsidRDefault="00150CAB" w:rsidP="00150CAB">
      <w:pPr>
        <w:tabs>
          <w:tab w:val="left" w:pos="540"/>
        </w:tabs>
        <w:spacing w:before="120" w:after="120" w:line="340" w:lineRule="exact"/>
        <w:ind w:left="142"/>
        <w:jc w:val="center"/>
        <w:rPr>
          <w:rFonts w:ascii="Garamond" w:hAnsi="Garamond" w:cs="Arial"/>
          <w:b/>
          <w:i/>
        </w:rPr>
      </w:pPr>
      <w:r w:rsidRPr="0011317E">
        <w:rPr>
          <w:rFonts w:ascii="Garamond" w:hAnsi="Garamond" w:cs="Arial"/>
          <w:b/>
          <w:i/>
        </w:rPr>
        <w:t>D E C R E T A</w:t>
      </w:r>
    </w:p>
    <w:p w:rsidR="00150CAB" w:rsidRPr="0011317E" w:rsidRDefault="00150CAB" w:rsidP="00150CAB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F43769">
        <w:rPr>
          <w:rFonts w:ascii="Garamond" w:hAnsi="Garamond" w:cs="Arial"/>
        </w:rPr>
        <w:t xml:space="preserve">di </w:t>
      </w:r>
      <w:r>
        <w:rPr>
          <w:rFonts w:ascii="Garamond" w:hAnsi="Garamond" w:cs="Arial"/>
        </w:rPr>
        <w:t>trasformare il conto corrente bancario n. 343856 aperto presso la Banca della Maremma Credito Cooperativo di Grosseto Agenzia n. 2 - Grosseto da conto di cassa /tesoreria a conto ordinario</w:t>
      </w:r>
      <w:r w:rsidR="00862206">
        <w:rPr>
          <w:rFonts w:ascii="Garamond" w:hAnsi="Garamond" w:cs="Arial"/>
        </w:rPr>
        <w:t>;</w:t>
      </w:r>
    </w:p>
    <w:p w:rsidR="00150CAB" w:rsidRPr="0011317E" w:rsidRDefault="00150CAB" w:rsidP="00150CAB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di </w:t>
      </w:r>
      <w:r>
        <w:rPr>
          <w:rFonts w:ascii="Garamond" w:hAnsi="Garamond" w:cs="Arial"/>
        </w:rPr>
        <w:t xml:space="preserve">prevedere la pubblicazione del presente decreto </w:t>
      </w:r>
      <w:r w:rsidRPr="0011317E">
        <w:rPr>
          <w:rFonts w:ascii="Garamond" w:hAnsi="Garamond" w:cs="Arial"/>
        </w:rPr>
        <w:t>sul sito internet del Consorzio.</w:t>
      </w:r>
    </w:p>
    <w:p w:rsidR="00150CAB" w:rsidRDefault="00150CAB" w:rsidP="00150CAB">
      <w:pPr>
        <w:pStyle w:val="Corpodeltesto2"/>
        <w:tabs>
          <w:tab w:val="left" w:pos="558"/>
          <w:tab w:val="left" w:pos="918"/>
          <w:tab w:val="center" w:pos="8222"/>
        </w:tabs>
        <w:spacing w:after="0" w:line="240" w:lineRule="auto"/>
        <w:jc w:val="both"/>
        <w:rPr>
          <w:rFonts w:ascii="Garamond" w:hAnsi="Garamond"/>
          <w:kern w:val="1"/>
          <w:sz w:val="22"/>
          <w:szCs w:val="22"/>
        </w:rPr>
      </w:pPr>
      <w:r w:rsidRPr="0011317E">
        <w:rPr>
          <w:rFonts w:ascii="Garamond" w:hAnsi="Garamond"/>
          <w:kern w:val="1"/>
          <w:sz w:val="22"/>
          <w:szCs w:val="22"/>
        </w:rPr>
        <w:t xml:space="preserve"> </w:t>
      </w:r>
      <w:r w:rsidRPr="0011317E"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/>
          <w:kern w:val="1"/>
          <w:sz w:val="22"/>
          <w:szCs w:val="22"/>
        </w:rPr>
        <w:tab/>
      </w:r>
    </w:p>
    <w:p w:rsidR="00150CAB" w:rsidRDefault="00150CAB" w:rsidP="00150CAB">
      <w:pPr>
        <w:pStyle w:val="Corpodeltesto2"/>
        <w:tabs>
          <w:tab w:val="left" w:pos="558"/>
          <w:tab w:val="left" w:pos="918"/>
          <w:tab w:val="center" w:pos="8222"/>
        </w:tabs>
        <w:spacing w:after="0" w:line="240" w:lineRule="auto"/>
        <w:jc w:val="both"/>
        <w:rPr>
          <w:rFonts w:ascii="Garamond" w:hAnsi="Garamond"/>
          <w:kern w:val="1"/>
          <w:sz w:val="22"/>
          <w:szCs w:val="22"/>
        </w:rPr>
      </w:pPr>
    </w:p>
    <w:p w:rsidR="00150CAB" w:rsidRDefault="00150CAB" w:rsidP="00150CAB">
      <w:pPr>
        <w:pStyle w:val="Corpodeltesto2"/>
        <w:tabs>
          <w:tab w:val="left" w:pos="558"/>
          <w:tab w:val="left" w:pos="918"/>
          <w:tab w:val="center" w:pos="8222"/>
        </w:tabs>
        <w:spacing w:after="0" w:line="240" w:lineRule="auto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/>
          <w:kern w:val="1"/>
          <w:sz w:val="22"/>
          <w:szCs w:val="22"/>
        </w:rPr>
        <w:tab/>
      </w:r>
      <w:r>
        <w:rPr>
          <w:rFonts w:ascii="Garamond" w:hAnsi="Garamond"/>
          <w:kern w:val="1"/>
          <w:sz w:val="22"/>
          <w:szCs w:val="22"/>
        </w:rPr>
        <w:tab/>
      </w:r>
      <w:r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150CAB" w:rsidRPr="0011317E" w:rsidRDefault="00150CAB" w:rsidP="00150CAB">
      <w:pPr>
        <w:pStyle w:val="Corpodeltesto2"/>
        <w:tabs>
          <w:tab w:val="center" w:pos="8222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Pr="0011317E">
        <w:rPr>
          <w:rFonts w:ascii="Garamond" w:hAnsi="Garamond" w:cs="Arial"/>
          <w:i/>
          <w:iCs/>
          <w:kern w:val="1"/>
          <w:sz w:val="22"/>
          <w:szCs w:val="22"/>
        </w:rPr>
        <w:t xml:space="preserve"> (Arch. Fabio </w:t>
      </w:r>
      <w:proofErr w:type="spellStart"/>
      <w:r w:rsidRPr="0011317E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proofErr w:type="spellEnd"/>
      <w:r w:rsidRPr="0011317E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sectPr w:rsidR="00150CAB" w:rsidRPr="0011317E" w:rsidSect="00CB107A">
      <w:footerReference w:type="default" r:id="rId13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72" w:rsidRDefault="00A31672" w:rsidP="00372E6B">
      <w:pPr>
        <w:spacing w:after="0" w:line="240" w:lineRule="auto"/>
      </w:pPr>
      <w:r>
        <w:separator/>
      </w:r>
    </w:p>
  </w:endnote>
  <w:endnote w:type="continuationSeparator" w:id="1">
    <w:p w:rsidR="00A31672" w:rsidRDefault="00A31672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6" w:rsidRDefault="00CE7EDD" w:rsidP="004075F8">
    <w:pPr>
      <w:pStyle w:val="Pidipagina"/>
    </w:pPr>
    <w:r>
      <w:rPr>
        <w:noProof/>
        <w:lang w:eastAsia="it-IT"/>
      </w:rPr>
      <w:pict>
        <v:line id="Connettore 1 4" o:spid="_x0000_s4100" style="position:absolute;z-index:251663360;visibility:visible;mso-wrap-distance-top:-3e-5mm;mso-wrap-distance-bottom:-3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E66EC6" w:rsidP="00030B11">
    <w:pPr>
      <w:ind w:hanging="720"/>
      <w:rPr>
        <w:rFonts w:ascii="Garamond" w:hAnsi="Garamond" w:cs="Garamond"/>
      </w:rPr>
    </w:pP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72" w:rsidRDefault="00A31672" w:rsidP="00372E6B">
      <w:pPr>
        <w:spacing w:after="0" w:line="240" w:lineRule="auto"/>
      </w:pPr>
      <w:r>
        <w:separator/>
      </w:r>
    </w:p>
  </w:footnote>
  <w:footnote w:type="continuationSeparator" w:id="1">
    <w:p w:rsidR="00A31672" w:rsidRDefault="00A31672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1EF5"/>
    <w:rsid w:val="00001250"/>
    <w:rsid w:val="00006C06"/>
    <w:rsid w:val="00030B11"/>
    <w:rsid w:val="00057EF5"/>
    <w:rsid w:val="00081D1C"/>
    <w:rsid w:val="00094B7B"/>
    <w:rsid w:val="000A1E76"/>
    <w:rsid w:val="000C41BC"/>
    <w:rsid w:val="000D3387"/>
    <w:rsid w:val="000D585D"/>
    <w:rsid w:val="000E4CC5"/>
    <w:rsid w:val="000E5D53"/>
    <w:rsid w:val="00126A15"/>
    <w:rsid w:val="00150CAB"/>
    <w:rsid w:val="00183370"/>
    <w:rsid w:val="001B57F8"/>
    <w:rsid w:val="001D534B"/>
    <w:rsid w:val="001F1395"/>
    <w:rsid w:val="001F5B27"/>
    <w:rsid w:val="00211748"/>
    <w:rsid w:val="0025430F"/>
    <w:rsid w:val="00254388"/>
    <w:rsid w:val="00254FC9"/>
    <w:rsid w:val="00271374"/>
    <w:rsid w:val="00273B62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874C6"/>
    <w:rsid w:val="00392D56"/>
    <w:rsid w:val="0039724A"/>
    <w:rsid w:val="003A7452"/>
    <w:rsid w:val="003E0354"/>
    <w:rsid w:val="003E37F1"/>
    <w:rsid w:val="003F07AB"/>
    <w:rsid w:val="004075F8"/>
    <w:rsid w:val="004624D6"/>
    <w:rsid w:val="00465063"/>
    <w:rsid w:val="00471D8C"/>
    <w:rsid w:val="00472A1E"/>
    <w:rsid w:val="0050362F"/>
    <w:rsid w:val="00520B69"/>
    <w:rsid w:val="005404C8"/>
    <w:rsid w:val="00565F88"/>
    <w:rsid w:val="00577FBF"/>
    <w:rsid w:val="005B6AA2"/>
    <w:rsid w:val="005D2814"/>
    <w:rsid w:val="005F6760"/>
    <w:rsid w:val="00614D55"/>
    <w:rsid w:val="0062562A"/>
    <w:rsid w:val="00667BD8"/>
    <w:rsid w:val="006A6C46"/>
    <w:rsid w:val="006D10A5"/>
    <w:rsid w:val="006D4FA8"/>
    <w:rsid w:val="006E744E"/>
    <w:rsid w:val="006F2786"/>
    <w:rsid w:val="006F6BFD"/>
    <w:rsid w:val="007379E3"/>
    <w:rsid w:val="00751518"/>
    <w:rsid w:val="00751E0D"/>
    <w:rsid w:val="00751EF5"/>
    <w:rsid w:val="00763C10"/>
    <w:rsid w:val="00764D1B"/>
    <w:rsid w:val="00766E93"/>
    <w:rsid w:val="0078650A"/>
    <w:rsid w:val="007A6184"/>
    <w:rsid w:val="007A6C41"/>
    <w:rsid w:val="007B0A3A"/>
    <w:rsid w:val="007D1FE2"/>
    <w:rsid w:val="007F283E"/>
    <w:rsid w:val="007F2D11"/>
    <w:rsid w:val="00806132"/>
    <w:rsid w:val="00834305"/>
    <w:rsid w:val="00851019"/>
    <w:rsid w:val="00862206"/>
    <w:rsid w:val="0086577E"/>
    <w:rsid w:val="008B4185"/>
    <w:rsid w:val="008B7347"/>
    <w:rsid w:val="008C36B4"/>
    <w:rsid w:val="00960322"/>
    <w:rsid w:val="00961A5A"/>
    <w:rsid w:val="00976CD3"/>
    <w:rsid w:val="00981300"/>
    <w:rsid w:val="0098138A"/>
    <w:rsid w:val="00990581"/>
    <w:rsid w:val="009923DC"/>
    <w:rsid w:val="009B0480"/>
    <w:rsid w:val="009B3C24"/>
    <w:rsid w:val="009B5561"/>
    <w:rsid w:val="009C2342"/>
    <w:rsid w:val="009C5921"/>
    <w:rsid w:val="009D12C9"/>
    <w:rsid w:val="009D32D2"/>
    <w:rsid w:val="009D49EE"/>
    <w:rsid w:val="009E2BF3"/>
    <w:rsid w:val="009F15B0"/>
    <w:rsid w:val="009F4503"/>
    <w:rsid w:val="00A2696A"/>
    <w:rsid w:val="00A31672"/>
    <w:rsid w:val="00A32B84"/>
    <w:rsid w:val="00A36BB7"/>
    <w:rsid w:val="00A63AAD"/>
    <w:rsid w:val="00A75668"/>
    <w:rsid w:val="00A84C95"/>
    <w:rsid w:val="00AA0398"/>
    <w:rsid w:val="00AB17C5"/>
    <w:rsid w:val="00AE35FF"/>
    <w:rsid w:val="00AE62EB"/>
    <w:rsid w:val="00B3411E"/>
    <w:rsid w:val="00B75392"/>
    <w:rsid w:val="00BC43E2"/>
    <w:rsid w:val="00C342B1"/>
    <w:rsid w:val="00C343F5"/>
    <w:rsid w:val="00C37203"/>
    <w:rsid w:val="00C81903"/>
    <w:rsid w:val="00CB107A"/>
    <w:rsid w:val="00CB1F87"/>
    <w:rsid w:val="00CB5C2F"/>
    <w:rsid w:val="00CD1069"/>
    <w:rsid w:val="00CD23D7"/>
    <w:rsid w:val="00CE7EDD"/>
    <w:rsid w:val="00D24A90"/>
    <w:rsid w:val="00D26BE2"/>
    <w:rsid w:val="00D324C6"/>
    <w:rsid w:val="00D33F1D"/>
    <w:rsid w:val="00D41B76"/>
    <w:rsid w:val="00D642FA"/>
    <w:rsid w:val="00D7466F"/>
    <w:rsid w:val="00D84D7D"/>
    <w:rsid w:val="00DB05CC"/>
    <w:rsid w:val="00DB2201"/>
    <w:rsid w:val="00DD1B54"/>
    <w:rsid w:val="00DF3EDA"/>
    <w:rsid w:val="00E037B6"/>
    <w:rsid w:val="00E03EA3"/>
    <w:rsid w:val="00E06222"/>
    <w:rsid w:val="00E078B0"/>
    <w:rsid w:val="00E40B59"/>
    <w:rsid w:val="00E61F8A"/>
    <w:rsid w:val="00E66EC6"/>
    <w:rsid w:val="00E706B4"/>
    <w:rsid w:val="00E71F40"/>
    <w:rsid w:val="00E77936"/>
    <w:rsid w:val="00EB5B77"/>
    <w:rsid w:val="00EC59D2"/>
    <w:rsid w:val="00F03607"/>
    <w:rsid w:val="00F11040"/>
    <w:rsid w:val="00F17F93"/>
    <w:rsid w:val="00F25011"/>
    <w:rsid w:val="00F5327E"/>
    <w:rsid w:val="00F615D0"/>
    <w:rsid w:val="00F71E35"/>
    <w:rsid w:val="00F914F8"/>
    <w:rsid w:val="00FA2469"/>
    <w:rsid w:val="00FD3F0F"/>
    <w:rsid w:val="00FE55FC"/>
    <w:rsid w:val="00FE64BF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5DE5-AE89-4FC4-A752-1B9E8700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trabalzini</cp:lastModifiedBy>
  <cp:revision>27</cp:revision>
  <cp:lastPrinted>2015-06-22T10:35:00Z</cp:lastPrinted>
  <dcterms:created xsi:type="dcterms:W3CDTF">2015-06-09T15:58:00Z</dcterms:created>
  <dcterms:modified xsi:type="dcterms:W3CDTF">2015-06-23T11:05:00Z</dcterms:modified>
</cp:coreProperties>
</file>