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BA" w:rsidRPr="00392D56" w:rsidRDefault="000548B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8pt;margin-top:0;width:126pt;height:82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0548BA" w:rsidRDefault="000548B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0548BA" w:rsidRDefault="000548B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0548BA" w:rsidRPr="00332159" w:rsidRDefault="000548B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0548BA" w:rsidRPr="00834305" w:rsidRDefault="000548BA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0548BA" w:rsidRDefault="000548B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548BA" w:rsidRDefault="000548BA" w:rsidP="00362EBC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0548BA" w:rsidRDefault="000548BA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548BA" w:rsidRDefault="000548BA" w:rsidP="00362EBC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36  –  Data Adozione  21/01/2016     </w:t>
      </w:r>
    </w:p>
    <w:p w:rsidR="000548BA" w:rsidRDefault="000548BA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0548BA" w:rsidRDefault="000548BA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Rilascio autorizzazione richiesta ai sensi dell’art. 53 D.Lgs. 165/2001 e ss.mm.ii.</w:t>
      </w: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0548BA" w:rsidRPr="00EE2353" w:rsidRDefault="000548BA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Pr="00304A1C" w:rsidRDefault="000548BA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304A1C">
        <w:rPr>
          <w:rFonts w:ascii="Garamond" w:hAnsi="Garamond" w:cs="Garamond"/>
          <w:b/>
          <w:bCs/>
          <w:sz w:val="22"/>
          <w:szCs w:val="22"/>
          <w:u w:val="double"/>
        </w:rPr>
        <w:t>DE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CRETO DEL DIRETTORE GENERALE N. 36 </w:t>
      </w:r>
      <w:r w:rsidRPr="00304A1C">
        <w:rPr>
          <w:rFonts w:ascii="Garamond" w:hAnsi="Garamond" w:cs="Garamond"/>
          <w:b/>
          <w:bCs/>
          <w:sz w:val="22"/>
          <w:szCs w:val="22"/>
          <w:u w:val="double"/>
        </w:rPr>
        <w:t xml:space="preserve">DEL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21 GENNAIO 2016</w:t>
      </w:r>
    </w:p>
    <w:p w:rsidR="000548BA" w:rsidRPr="00E2214C" w:rsidRDefault="000548BA" w:rsidP="00362EBC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214C">
        <w:rPr>
          <w:rFonts w:ascii="Garamond" w:hAnsi="Garamond" w:cs="Garamond"/>
        </w:rPr>
        <w:t xml:space="preserve"> il giorno</w:t>
      </w:r>
      <w:r>
        <w:rPr>
          <w:rFonts w:ascii="Garamond" w:hAnsi="Garamond" w:cs="Garamond"/>
        </w:rPr>
        <w:t xml:space="preserve"> 21 (ventuno)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gennaio</w:t>
      </w:r>
      <w:r w:rsidRPr="00E2214C">
        <w:rPr>
          <w:rFonts w:ascii="Garamond" w:hAnsi="Garamond" w:cs="Garamond"/>
        </w:rPr>
        <w:t xml:space="preserve"> alle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ore </w:t>
      </w:r>
      <w:r>
        <w:rPr>
          <w:rFonts w:ascii="Garamond" w:hAnsi="Garamond" w:cs="Garamond"/>
        </w:rPr>
        <w:t xml:space="preserve">10,00 </w:t>
      </w:r>
      <w:r w:rsidRPr="00E2214C">
        <w:rPr>
          <w:rFonts w:ascii="Garamond" w:hAnsi="Garamond" w:cs="Garamond"/>
        </w:rPr>
        <w:t>presso la sede del Consorzio in Grosseto, via</w:t>
      </w:r>
      <w:r>
        <w:rPr>
          <w:rFonts w:ascii="Garamond" w:hAnsi="Garamond" w:cs="Garamond"/>
        </w:rPr>
        <w:t xml:space="preserve">le </w:t>
      </w:r>
      <w:r w:rsidRPr="00E2214C">
        <w:rPr>
          <w:rFonts w:ascii="Garamond" w:hAnsi="Garamond" w:cs="Garamond"/>
        </w:rPr>
        <w:t>X</w:t>
      </w:r>
      <w:r>
        <w:rPr>
          <w:rFonts w:ascii="Garamond" w:hAnsi="Garamond" w:cs="Garamond"/>
        </w:rPr>
        <w:t>i</w:t>
      </w:r>
      <w:r w:rsidRPr="00E2214C">
        <w:rPr>
          <w:rFonts w:ascii="Garamond" w:hAnsi="Garamond" w:cs="Garamond"/>
        </w:rPr>
        <w:t>menes n. 3</w:t>
      </w:r>
    </w:p>
    <w:p w:rsidR="000548BA" w:rsidRPr="002D4A70" w:rsidRDefault="000548BA" w:rsidP="00362EBC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0548BA" w:rsidRPr="002D4A70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Vista la Legge Regionale 27.12.2012 n. 79 ed in particolare l’Art. 21 che affida la struttura operativa e tecnico amministrativa dell’Ente al Direttore Generale, con il compito di organizzarla e controllarla;</w:t>
      </w:r>
    </w:p>
    <w:p w:rsidR="000548BA" w:rsidRPr="002D4A70" w:rsidRDefault="000548BA" w:rsidP="00362EBC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0548BA" w:rsidRPr="002D4A70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0548BA" w:rsidRPr="002D4A70" w:rsidRDefault="000548BA" w:rsidP="00362EB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 lettera b) organizza e controlla la struttura operativa e tecnico amministrativa;</w:t>
      </w:r>
    </w:p>
    <w:p w:rsidR="000548BA" w:rsidRPr="002D4A70" w:rsidRDefault="000548BA" w:rsidP="00362EB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 lettera c) determina sull’assunzione del personale, sulla base del programma delle esigenze organiche approvato sulla base degli indirizzi del Presidente nonché su ogni altro atto relativo al rapporto di lavoro;</w:t>
      </w:r>
    </w:p>
    <w:p w:rsidR="000548BA" w:rsidRPr="002D4A70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Visto il Piano di organizzazione variabile (POV) del Consorzio 6 Toscana Sud</w:t>
      </w:r>
      <w:r>
        <w:rPr>
          <w:rFonts w:ascii="Garamond" w:hAnsi="Garamond" w:cs="Garamond"/>
        </w:rPr>
        <w:t>,</w:t>
      </w:r>
      <w:r w:rsidRPr="002D4A70">
        <w:rPr>
          <w:rFonts w:ascii="Garamond" w:hAnsi="Garamond" w:cs="Garamond"/>
        </w:rPr>
        <w:t xml:space="preserve"> approvato con deliberazione dell’Assemblea n. 13) nella seduta 24 settembre 2015 n. 3 </w:t>
      </w:r>
      <w:r>
        <w:rPr>
          <w:rFonts w:ascii="Garamond" w:hAnsi="Garamond" w:cs="Garamond"/>
        </w:rPr>
        <w:t>e modificato con Decreto del Direttore Generale n. 214 del 31.12.2015</w:t>
      </w:r>
      <w:r w:rsidRPr="002D4A70">
        <w:rPr>
          <w:rFonts w:ascii="Garamond" w:hAnsi="Garamond" w:cs="Garamond"/>
          <w:lang w:eastAsia="it-IT"/>
        </w:rPr>
        <w:t>;</w:t>
      </w:r>
    </w:p>
    <w:p w:rsidR="000548BA" w:rsidRPr="000C1BCD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Garamond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0548BA" w:rsidRPr="002D4A70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0548BA" w:rsidRPr="002D4A70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  <w:b/>
          <w:bCs/>
        </w:rPr>
      </w:pPr>
      <w:bookmarkStart w:id="0" w:name="_GoBack"/>
      <w:bookmarkEnd w:id="0"/>
      <w:r w:rsidRPr="002D4A70">
        <w:rPr>
          <w:rFonts w:ascii="Garamond" w:hAnsi="Garamond" w:cs="Garamond"/>
        </w:rPr>
        <w:t>Considerata l’esigenza di garantire il rispetto dei principi di efficienza, efficacia e trasparenza, nonché dei criteri di economicità della gestione, in un’ottica di valorizzazione della professionalità;</w:t>
      </w:r>
    </w:p>
    <w:p w:rsidR="000548BA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8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Visto il C.C.N.L. per i dipendenti dai Consorzi di Bonifica e di miglioramento fondiario; </w:t>
      </w:r>
    </w:p>
    <w:p w:rsidR="000548BA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in particolare l’art. 53 del D.Lgs. 165/2001 e ss.mm.ii.;</w:t>
      </w:r>
    </w:p>
    <w:p w:rsidR="000548BA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circolare del Dipartimento Funzione Pubblica n. 6/97;</w:t>
      </w:r>
    </w:p>
    <w:p w:rsidR="000548BA" w:rsidRPr="006739B1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Considerato che la dipendente del Consorzio 6 Toscana Sud Simi Sofia ha presentato una richiesta di autorizzazione, ai sensi del D.Lgs. 165/2001 e ss.mm.ii., per partecipare alla costituzione di una società semplice agricola a conduzione familiare, acquisita con prot. n. 10197 del 14.12.2015, con allegata una dettagliata relazione da cui risulta il tipo di attività svolta, l’impegno dedicato a tale attività ed ogni altra informazione utile a valutare che le modalità di svolgimento siano tali da non interferire sull’attività lavorativa della dipendente;</w:t>
      </w:r>
    </w:p>
    <w:p w:rsidR="000548BA" w:rsidRPr="00A74D68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Visto il parere favorevole rilasciato dall’Ing. Tasselli Roberto che svolge le mansioni di Direttore dell’Area Studi e Progettazione, cui la dipendente Simi Sofia è stata assegnata con </w:t>
      </w:r>
      <w:r w:rsidRPr="002D4A70">
        <w:rPr>
          <w:rFonts w:ascii="Garamond" w:hAnsi="Garamond" w:cs="Garamond"/>
        </w:rPr>
        <w:t xml:space="preserve">Decreto del Direttore Generale n. </w:t>
      </w:r>
      <w:r>
        <w:rPr>
          <w:rFonts w:ascii="Garamond" w:hAnsi="Garamond" w:cs="Garamond"/>
        </w:rPr>
        <w:t>108</w:t>
      </w:r>
      <w:r w:rsidRPr="002D4A70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05</w:t>
      </w:r>
      <w:r w:rsidRPr="002D4A70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10</w:t>
      </w:r>
      <w:r w:rsidRPr="002D4A70">
        <w:rPr>
          <w:rFonts w:ascii="Garamond" w:hAnsi="Garamond" w:cs="Garamond"/>
        </w:rPr>
        <w:t>.2015</w:t>
      </w:r>
      <w:r>
        <w:rPr>
          <w:rFonts w:ascii="Garamond" w:hAnsi="Garamond" w:cs="Garamond"/>
        </w:rPr>
        <w:t>, acquisito con prot. n. 353 del 20/01/2016</w:t>
      </w:r>
      <w:r w:rsidRPr="002D4A70">
        <w:rPr>
          <w:rFonts w:ascii="Garamond" w:hAnsi="Garamond" w:cs="Garamond"/>
        </w:rPr>
        <w:t>;</w:t>
      </w:r>
    </w:p>
    <w:p w:rsidR="000548BA" w:rsidRPr="002B7299" w:rsidRDefault="000548BA" w:rsidP="00362EB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Ritenuto che lo svolgimento dell’attività per cui la dipendente chiede l’autorizzazione non sia in conflitto di interessi con quella svolta dalla stessa in qualità di dipendente del Consorzio 6 Toscana Sud,</w:t>
      </w:r>
    </w:p>
    <w:p w:rsidR="000548BA" w:rsidRPr="002D4A70" w:rsidRDefault="000548BA" w:rsidP="00362EBC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2D4A70">
        <w:rPr>
          <w:rFonts w:ascii="Garamond" w:hAnsi="Garamond" w:cs="Garamond"/>
          <w:b/>
          <w:bCs/>
        </w:rPr>
        <w:t>D E C R E T A</w:t>
      </w:r>
    </w:p>
    <w:p w:rsidR="000548BA" w:rsidRPr="00EB5023" w:rsidRDefault="000548BA" w:rsidP="00362EBC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autorizzare, per le motivazioni di cui in premessa, la dipendente Simi Sofia assegnata all’Area Studi e Progettazione ed inquadrata nel Profilo professionale Personale di concetto – Area A - Parametro 159 (anzianità di servizio nelle funzioni pari o superiore a sette anni), a partecipare alla costituzione di una società semplice agricola a conduzione familiare;</w:t>
      </w:r>
    </w:p>
    <w:p w:rsidR="000548BA" w:rsidRPr="001C5ACD" w:rsidRDefault="000548BA" w:rsidP="00362EBC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tale autorizzazione è subordinata al permanere della condizione di assenza di conflitto di interessi con l’attività lavorativa svolta dalla dipendente all’interno del Consorzio 6 Toscana Sud;</w:t>
      </w:r>
    </w:p>
    <w:p w:rsidR="000548BA" w:rsidRPr="003F57B3" w:rsidRDefault="000548BA" w:rsidP="00362EBC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l’autorizzazione è concessa a condizione che, come dichiarato dalla dipendente nella richiesta, l’impegno assunto sia occasionale e non prevalente, modesto e non continuato, svolto al di fuori dell’orario di lavoro, non generi interferenze con l’impiego attualmente svolto, sia compatibile con l’impegno lavorativo e tale da non pregiudicare il regolare e più proficuo funzionamento del Consorzio;</w:t>
      </w:r>
    </w:p>
    <w:p w:rsidR="000548BA" w:rsidRPr="00A0354F" w:rsidRDefault="000548BA" w:rsidP="00362EBC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successivamente a tale autorizzazione la dipendente comunichi al Consorzio 6 Toscana Sud ogni variazione che dovesse intervenire all’attività svolta, tale da modificare le condizioni che hanno portato al rilascio della stessa.</w:t>
      </w:r>
    </w:p>
    <w:p w:rsidR="000548BA" w:rsidRDefault="000548BA" w:rsidP="00362EBC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</w:p>
    <w:p w:rsidR="000548BA" w:rsidRPr="00E2214C" w:rsidRDefault="000548BA" w:rsidP="00362EBC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0548BA" w:rsidRPr="00E2214C" w:rsidRDefault="000548BA" w:rsidP="00362EBC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0548BA" w:rsidRDefault="000548BA" w:rsidP="00362EBC">
      <w:pPr>
        <w:pStyle w:val="BodyText21"/>
        <w:ind w:left="284" w:hanging="283"/>
        <w:jc w:val="center"/>
      </w:pPr>
    </w:p>
    <w:p w:rsidR="000548BA" w:rsidRDefault="000548BA" w:rsidP="00362EBC">
      <w:pPr>
        <w:pStyle w:val="BodyText21"/>
        <w:ind w:left="284" w:hanging="283"/>
        <w:jc w:val="center"/>
      </w:pPr>
    </w:p>
    <w:p w:rsidR="000548BA" w:rsidRDefault="000548BA" w:rsidP="00362EBC">
      <w:pPr>
        <w:pStyle w:val="BodyText21"/>
        <w:ind w:left="284" w:hanging="283"/>
        <w:jc w:val="center"/>
      </w:pPr>
    </w:p>
    <w:p w:rsidR="000548BA" w:rsidRPr="00B30F0D" w:rsidRDefault="000548BA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0548BA" w:rsidRPr="00B30F0D">
        <w:trPr>
          <w:trHeight w:val="1800"/>
        </w:trPr>
        <w:tc>
          <w:tcPr>
            <w:tcW w:w="10080" w:type="dxa"/>
          </w:tcPr>
          <w:p w:rsidR="000548BA" w:rsidRPr="00B30F0D" w:rsidRDefault="000548BA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0548BA" w:rsidRPr="00B30F0D" w:rsidRDefault="000548BA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pretorio del Consorzio a partire dal </w:t>
            </w:r>
            <w:r>
              <w:rPr>
                <w:rFonts w:ascii="Garamond" w:hAnsi="Garamond" w:cs="Garamond"/>
              </w:rPr>
              <w:t>21.</w:t>
            </w:r>
            <w:r w:rsidRPr="00B30F0D">
              <w:rPr>
                <w:rFonts w:ascii="Garamond" w:hAnsi="Garamond" w:cs="Garamond"/>
              </w:rPr>
              <w:t>01.2016, per almeno 10 giorni consecutivi,  ai fini di pubblicità e conoscenza.</w:t>
            </w:r>
          </w:p>
          <w:p w:rsidR="000548BA" w:rsidRPr="00B30F0D" w:rsidRDefault="000548BA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0548BA" w:rsidRPr="00B30F0D" w:rsidRDefault="000548BA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0548BA" w:rsidRPr="00B30F0D" w:rsidRDefault="000548BA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0548BA" w:rsidRPr="00EF53D8" w:rsidRDefault="000548BA" w:rsidP="00362EBC">
      <w:pPr>
        <w:pStyle w:val="BodyText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362EBC">
      <w:pPr>
        <w:pStyle w:val="BodyText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362EBC">
      <w:pPr>
        <w:pStyle w:val="BodyText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0548BA" w:rsidRDefault="000548BA" w:rsidP="00362EBC">
      <w:pPr>
        <w:pStyle w:val="BodyText21"/>
        <w:ind w:left="284" w:hanging="283"/>
      </w:pPr>
    </w:p>
    <w:sectPr w:rsidR="000548BA" w:rsidSect="00E21F14">
      <w:footerReference w:type="default" r:id="rId9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BA" w:rsidRDefault="000548BA" w:rsidP="00372E6B">
      <w:pPr>
        <w:spacing w:after="0" w:line="240" w:lineRule="auto"/>
      </w:pPr>
      <w:r>
        <w:separator/>
      </w:r>
    </w:p>
  </w:endnote>
  <w:endnote w:type="continuationSeparator" w:id="0">
    <w:p w:rsidR="000548BA" w:rsidRDefault="000548B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A" w:rsidRDefault="000548BA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0548BA" w:rsidRDefault="000548BA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0548BA" w:rsidRPr="00372E6B" w:rsidRDefault="000548BA" w:rsidP="00372E6B">
    <w:pPr>
      <w:pStyle w:val="Footer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BA" w:rsidRDefault="000548BA" w:rsidP="00372E6B">
      <w:pPr>
        <w:spacing w:after="0" w:line="240" w:lineRule="auto"/>
      </w:pPr>
      <w:r>
        <w:separator/>
      </w:r>
    </w:p>
  </w:footnote>
  <w:footnote w:type="continuationSeparator" w:id="0">
    <w:p w:rsidR="000548BA" w:rsidRDefault="000548B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16114"/>
    <w:rsid w:val="00016FD8"/>
    <w:rsid w:val="00030B11"/>
    <w:rsid w:val="00045C95"/>
    <w:rsid w:val="000548BA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4492"/>
    <w:rsid w:val="00170C1D"/>
    <w:rsid w:val="00180EF6"/>
    <w:rsid w:val="00183370"/>
    <w:rsid w:val="00192A7C"/>
    <w:rsid w:val="00192E86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6691"/>
    <w:rsid w:val="00297853"/>
    <w:rsid w:val="002A2908"/>
    <w:rsid w:val="002A3B3D"/>
    <w:rsid w:val="002A4A4C"/>
    <w:rsid w:val="002A4EFA"/>
    <w:rsid w:val="002A553F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11FC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724A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74B1"/>
    <w:rsid w:val="004C52CE"/>
    <w:rsid w:val="004C5788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26BE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744E"/>
    <w:rsid w:val="006F2786"/>
    <w:rsid w:val="006F6BFD"/>
    <w:rsid w:val="00716D2B"/>
    <w:rsid w:val="00720B6C"/>
    <w:rsid w:val="00731528"/>
    <w:rsid w:val="00735A93"/>
    <w:rsid w:val="00736287"/>
    <w:rsid w:val="007379E3"/>
    <w:rsid w:val="00742DFC"/>
    <w:rsid w:val="00743C2C"/>
    <w:rsid w:val="00744FF5"/>
    <w:rsid w:val="00751518"/>
    <w:rsid w:val="00751E0D"/>
    <w:rsid w:val="00751EF5"/>
    <w:rsid w:val="007521ED"/>
    <w:rsid w:val="007561C4"/>
    <w:rsid w:val="00760269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E0DCB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41B1D"/>
    <w:rsid w:val="00851019"/>
    <w:rsid w:val="0086577E"/>
    <w:rsid w:val="0087320A"/>
    <w:rsid w:val="00877806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46E7F"/>
    <w:rsid w:val="0095737E"/>
    <w:rsid w:val="00961A5A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A2184"/>
    <w:rsid w:val="009B0480"/>
    <w:rsid w:val="009B3C24"/>
    <w:rsid w:val="009B5561"/>
    <w:rsid w:val="009B6145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36E7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439A"/>
    <w:rsid w:val="00A36BB7"/>
    <w:rsid w:val="00A41DA6"/>
    <w:rsid w:val="00A44B8E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57C4"/>
    <w:rsid w:val="00AB662D"/>
    <w:rsid w:val="00AB738C"/>
    <w:rsid w:val="00AC7C4D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069DD"/>
    <w:rsid w:val="00B24460"/>
    <w:rsid w:val="00B30F0D"/>
    <w:rsid w:val="00B41B92"/>
    <w:rsid w:val="00B4724B"/>
    <w:rsid w:val="00B51210"/>
    <w:rsid w:val="00B65EDE"/>
    <w:rsid w:val="00B75392"/>
    <w:rsid w:val="00BA43B6"/>
    <w:rsid w:val="00BA5A21"/>
    <w:rsid w:val="00BA73B1"/>
    <w:rsid w:val="00BB6FA9"/>
    <w:rsid w:val="00BC30D2"/>
    <w:rsid w:val="00BC4047"/>
    <w:rsid w:val="00BC4383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4E4B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7466F"/>
    <w:rsid w:val="00D809F6"/>
    <w:rsid w:val="00D84D7D"/>
    <w:rsid w:val="00D9421C"/>
    <w:rsid w:val="00D95B46"/>
    <w:rsid w:val="00DA15F9"/>
    <w:rsid w:val="00DA77F6"/>
    <w:rsid w:val="00DB05CC"/>
    <w:rsid w:val="00DB2201"/>
    <w:rsid w:val="00DB4AC3"/>
    <w:rsid w:val="00DC0C33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B5023"/>
    <w:rsid w:val="00EB5B77"/>
    <w:rsid w:val="00EC59D2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B5429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879</Words>
  <Characters>5011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Isabella Baragiola</cp:lastModifiedBy>
  <cp:revision>13</cp:revision>
  <cp:lastPrinted>2016-01-13T08:42:00Z</cp:lastPrinted>
  <dcterms:created xsi:type="dcterms:W3CDTF">2016-01-13T12:45:00Z</dcterms:created>
  <dcterms:modified xsi:type="dcterms:W3CDTF">2016-01-28T15:16:00Z</dcterms:modified>
</cp:coreProperties>
</file>