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F1" w:rsidRPr="00392D56" w:rsidRDefault="00B62D71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F72FF1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F72FF1" w:rsidRDefault="00F72FF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F72FF1" w:rsidRDefault="00F72FF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F72FF1" w:rsidRPr="00332159" w:rsidRDefault="00F72FF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F72FF1" w:rsidRPr="00834305" w:rsidRDefault="00F72FF1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F72FF1" w:rsidRDefault="00F72FF1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FF1" w:rsidRDefault="00F72FF1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F72FF1" w:rsidRDefault="00F72FF1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FF1" w:rsidRDefault="00F72FF1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E10727">
        <w:rPr>
          <w:rFonts w:ascii="Garamond" w:hAnsi="Garamond" w:cs="Garamond"/>
          <w:b/>
          <w:bCs/>
          <w:sz w:val="32"/>
          <w:szCs w:val="26"/>
          <w:u w:val="double"/>
        </w:rPr>
        <w:t xml:space="preserve">60 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03/02/2016     </w:t>
      </w:r>
    </w:p>
    <w:p w:rsidR="00F72FF1" w:rsidRDefault="00F72FF1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F72FF1" w:rsidRDefault="00F72FF1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72FF1" w:rsidRDefault="00F72FF1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</w:t>
      </w:r>
      <w:r w:rsidR="007E1E34">
        <w:rPr>
          <w:rFonts w:ascii="Garamond" w:hAnsi="Garamond" w:cs="Garamond"/>
          <w:b/>
          <w:bCs/>
          <w:sz w:val="26"/>
          <w:szCs w:val="26"/>
        </w:rPr>
        <w:t xml:space="preserve">dipendenti Area/Settore/Sezione </w:t>
      </w:r>
      <w:r>
        <w:rPr>
          <w:rFonts w:ascii="Garamond" w:hAnsi="Garamond" w:cs="Garamond"/>
          <w:b/>
          <w:bCs/>
          <w:sz w:val="26"/>
          <w:szCs w:val="26"/>
        </w:rPr>
        <w:t>previsti dal Piano di organizzazione variabile</w:t>
      </w:r>
      <w:r w:rsidR="007E1E34">
        <w:rPr>
          <w:rFonts w:ascii="Garamond" w:hAnsi="Garamond" w:cs="Garamond"/>
          <w:b/>
          <w:bCs/>
          <w:sz w:val="26"/>
          <w:szCs w:val="26"/>
        </w:rPr>
        <w:t>, promozione</w:t>
      </w:r>
      <w:r>
        <w:rPr>
          <w:rFonts w:ascii="Garamond" w:hAnsi="Garamond" w:cs="Garamond"/>
          <w:b/>
          <w:bCs/>
          <w:sz w:val="26"/>
          <w:szCs w:val="26"/>
        </w:rPr>
        <w:t xml:space="preserve"> e relative mansioni  </w:t>
      </w: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72FF1" w:rsidRPr="00EE2353" w:rsidRDefault="00F72FF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Default="00F72FF1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72FF1" w:rsidRPr="007F7D98" w:rsidRDefault="00F72FF1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E84AA2">
        <w:rPr>
          <w:rFonts w:ascii="Arial" w:hAnsi="Arial" w:cs="Arial"/>
          <w:b/>
          <w:bCs/>
          <w:sz w:val="24"/>
          <w:szCs w:val="24"/>
          <w:u w:val="double"/>
        </w:rPr>
        <w:t>60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F72FF1" w:rsidRPr="00E2214C" w:rsidRDefault="00F72FF1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 xml:space="preserve">febbraio </w:t>
      </w:r>
      <w:r w:rsidRPr="00E2214C">
        <w:rPr>
          <w:rFonts w:ascii="Garamond" w:hAnsi="Garamond" w:cs="Arial"/>
        </w:rPr>
        <w:t>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F72FF1" w:rsidRPr="002D4A70" w:rsidRDefault="00F72FF1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F72FF1" w:rsidRPr="002D4A70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F72FF1" w:rsidRPr="002D4A70" w:rsidRDefault="00F72FF1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F72FF1" w:rsidRPr="002D4A70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F72FF1" w:rsidRPr="002D4A70" w:rsidRDefault="00F72FF1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F72FF1" w:rsidRPr="002D4A70" w:rsidRDefault="00F72FF1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F72FF1" w:rsidRPr="002D4A70" w:rsidRDefault="00F72FF1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F72FF1" w:rsidRPr="002D4A70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F72FF1" w:rsidRPr="000C1BCD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F72FF1" w:rsidRPr="000C1BCD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F72FF1" w:rsidRPr="002D4A70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F72FF1" w:rsidRPr="002D4A70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F72FF1" w:rsidRPr="00657CDE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F72FF1" w:rsidRPr="002D4A70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F72FF1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F72FF1" w:rsidRPr="00F34453" w:rsidRDefault="00F72FF1" w:rsidP="003B7A5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Considerato che la dipendente </w:t>
      </w:r>
      <w:proofErr w:type="spellStart"/>
      <w:r>
        <w:rPr>
          <w:rFonts w:ascii="Garamond" w:hAnsi="Garamond" w:cs="Arial"/>
        </w:rPr>
        <w:t>Trabalzini</w:t>
      </w:r>
      <w:proofErr w:type="spellEnd"/>
      <w:r>
        <w:rPr>
          <w:rFonts w:ascii="Garamond" w:hAnsi="Garamond" w:cs="Arial"/>
        </w:rPr>
        <w:t xml:space="preserve"> Moira attualmente inquadrata nell’</w:t>
      </w:r>
      <w:r w:rsidRPr="00F34453">
        <w:rPr>
          <w:rFonts w:ascii="Garamond" w:hAnsi="Garamond" w:cs="Arial"/>
        </w:rPr>
        <w:t xml:space="preserve"> Area Quadri - Posizione organizzativa di Quadro preposto ad un settore organizzativo semplice - Parametro 162 (anzianità di servizio nelle funzioni meno di 7 anni) sulla base della classificazione di cui al </w:t>
      </w:r>
      <w:proofErr w:type="spellStart"/>
      <w:r w:rsidRPr="00F34453">
        <w:rPr>
          <w:rFonts w:ascii="Garamond" w:hAnsi="Garamond" w:cs="Arial"/>
        </w:rPr>
        <w:t>C.c.n.l.</w:t>
      </w:r>
      <w:proofErr w:type="spellEnd"/>
      <w:r w:rsidRPr="00F34453">
        <w:rPr>
          <w:rFonts w:ascii="Garamond" w:hAnsi="Garamond" w:cs="Arial"/>
        </w:rPr>
        <w:t xml:space="preserve"> per i dipendenti dai Consorzi di bonifica e di miglioramento fondiario; </w:t>
      </w:r>
    </w:p>
    <w:p w:rsidR="00F72FF1" w:rsidRPr="00402FB8" w:rsidRDefault="00F72FF1" w:rsidP="003B7A5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4E7B6B">
        <w:rPr>
          <w:rFonts w:ascii="Garamond" w:hAnsi="Garamond" w:cs="Arial"/>
        </w:rPr>
        <w:t xml:space="preserve">Considerato </w:t>
      </w:r>
      <w:r>
        <w:rPr>
          <w:rFonts w:ascii="Garamond" w:hAnsi="Garamond" w:cs="Arial"/>
        </w:rPr>
        <w:t xml:space="preserve">che la dipendente </w:t>
      </w:r>
      <w:proofErr w:type="spellStart"/>
      <w:r>
        <w:rPr>
          <w:rFonts w:ascii="Garamond" w:hAnsi="Garamond" w:cs="Arial"/>
        </w:rPr>
        <w:t>Trabalzini</w:t>
      </w:r>
      <w:proofErr w:type="spellEnd"/>
      <w:r>
        <w:rPr>
          <w:rFonts w:ascii="Garamond" w:hAnsi="Garamond" w:cs="Arial"/>
        </w:rPr>
        <w:t xml:space="preserve"> Moira </w:t>
      </w:r>
      <w:r w:rsidRPr="004E7B6B">
        <w:rPr>
          <w:rFonts w:ascii="Garamond" w:hAnsi="Garamond" w:cs="Arial"/>
        </w:rPr>
        <w:t xml:space="preserve">ha raggiunto la professionalità richiesta per </w:t>
      </w:r>
      <w:r>
        <w:rPr>
          <w:rFonts w:ascii="Garamond" w:hAnsi="Garamond" w:cs="Arial"/>
        </w:rPr>
        <w:t>coordinare e controllare il Settore Bilancio e contabilità</w:t>
      </w:r>
      <w:bookmarkStart w:id="0" w:name="_GoBack"/>
      <w:bookmarkEnd w:id="0"/>
      <w:r>
        <w:rPr>
          <w:rFonts w:ascii="Garamond" w:hAnsi="Garamond" w:cs="Arial"/>
        </w:rPr>
        <w:t xml:space="preserve"> e svolgere in prima persona gli adempimenti di maggiore complessità ed importanza di pertinenza del settore cui è preposta;</w:t>
      </w:r>
    </w:p>
    <w:p w:rsidR="00F72FF1" w:rsidRDefault="00F72FF1" w:rsidP="003B7A5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E25BD5">
        <w:rPr>
          <w:rFonts w:ascii="Garamond" w:hAnsi="Garamond" w:cs="Arial"/>
        </w:rPr>
        <w:t>Tenuto conto delle attitudini a disimpegnare superiori mansioni, dell’assiduità, dell’assenza di provvedimenti disciplinari e del possesso de</w:t>
      </w:r>
      <w:r>
        <w:rPr>
          <w:rFonts w:ascii="Garamond" w:hAnsi="Garamond" w:cs="Arial"/>
        </w:rPr>
        <w:t>i requisiti previsti</w:t>
      </w:r>
      <w:r w:rsidRPr="00E25BD5">
        <w:rPr>
          <w:rFonts w:ascii="Garamond" w:hAnsi="Garamond" w:cs="Arial"/>
        </w:rPr>
        <w:t xml:space="preserve"> dal Piano di organizzazione Variabile;</w:t>
      </w:r>
    </w:p>
    <w:p w:rsidR="00F72FF1" w:rsidRPr="00340581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F72FF1" w:rsidRPr="006739B1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F72FF1" w:rsidRPr="00D170F5" w:rsidRDefault="00F72FF1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F72FF1" w:rsidRPr="002D4A70" w:rsidRDefault="00F72FF1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F72FF1" w:rsidRDefault="00F72FF1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attribuendo alla dipendente </w:t>
      </w:r>
      <w:proofErr w:type="spellStart"/>
      <w:r>
        <w:rPr>
          <w:rFonts w:ascii="Garamond" w:hAnsi="Garamond" w:cs="Arial"/>
        </w:rPr>
        <w:t>Trabalzini</w:t>
      </w:r>
      <w:proofErr w:type="spellEnd"/>
      <w:r>
        <w:rPr>
          <w:rFonts w:ascii="Garamond" w:hAnsi="Garamond" w:cs="Arial"/>
        </w:rPr>
        <w:t xml:space="preserve"> Moira, assegnata con precedente atto del </w:t>
      </w:r>
      <w:r>
        <w:rPr>
          <w:rFonts w:ascii="Garamond" w:hAnsi="Garamond" w:cs="Garamond"/>
        </w:rPr>
        <w:t xml:space="preserve">Direttore Generale </w:t>
      </w:r>
      <w:r>
        <w:rPr>
          <w:rFonts w:ascii="Garamond" w:hAnsi="Garamond" w:cs="Arial"/>
        </w:rPr>
        <w:t>all’Area Amministrativa, il Settore cui è preposta ed individuando le mansioni da svolgere nell’ambito della propria posizione organizzativa, nel modo seguente:</w:t>
      </w:r>
    </w:p>
    <w:p w:rsidR="00F72FF1" w:rsidRDefault="00F72FF1" w:rsidP="002A1BA3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>Area Amministrativa</w:t>
      </w:r>
      <w:r>
        <w:rPr>
          <w:rFonts w:ascii="Garamond" w:hAnsi="Garamond" w:cs="Arial"/>
          <w:b/>
        </w:rPr>
        <w:t>:</w:t>
      </w:r>
    </w:p>
    <w:p w:rsidR="00F72FF1" w:rsidRPr="006507B2" w:rsidRDefault="00F72FF1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6507B2">
        <w:rPr>
          <w:rFonts w:ascii="Garamond" w:hAnsi="Garamond" w:cs="Arial"/>
          <w:b/>
        </w:rPr>
        <w:t xml:space="preserve">Settore Bilancio e Contabilità </w:t>
      </w:r>
    </w:p>
    <w:p w:rsidR="00F72FF1" w:rsidRDefault="00F72FF1" w:rsidP="00DC6910">
      <w:pPr>
        <w:tabs>
          <w:tab w:val="left" w:pos="180"/>
          <w:tab w:val="left" w:pos="1080"/>
        </w:tabs>
        <w:suppressAutoHyphens/>
        <w:spacing w:after="0" w:line="360" w:lineRule="exact"/>
        <w:ind w:left="1416" w:right="142"/>
        <w:jc w:val="both"/>
        <w:rPr>
          <w:rFonts w:ascii="Garamond" w:hAnsi="Garamond" w:cs="Arial"/>
          <w:b/>
        </w:rPr>
      </w:pPr>
      <w:r w:rsidRPr="006507B2">
        <w:rPr>
          <w:rFonts w:ascii="Garamond" w:hAnsi="Garamond" w:cs="Arial"/>
          <w:b/>
        </w:rPr>
        <w:t>in qualità di Capo Settore Bilancio e Contabilità</w:t>
      </w:r>
    </w:p>
    <w:p w:rsidR="00F72FF1" w:rsidRDefault="00F72FF1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F72FF1" w:rsidRDefault="00F72FF1" w:rsidP="009A704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67714E">
        <w:rPr>
          <w:rFonts w:ascii="Garamond" w:hAnsi="Garamond" w:cs="Arial"/>
        </w:rPr>
        <w:t xml:space="preserve">di promuovere la dipendente </w:t>
      </w:r>
      <w:proofErr w:type="spellStart"/>
      <w:r w:rsidRPr="0067714E">
        <w:rPr>
          <w:rFonts w:ascii="Garamond" w:hAnsi="Garamond" w:cs="Arial"/>
        </w:rPr>
        <w:t>Trabalzini</w:t>
      </w:r>
      <w:proofErr w:type="spellEnd"/>
      <w:r w:rsidRPr="0067714E">
        <w:rPr>
          <w:rFonts w:ascii="Garamond" w:hAnsi="Garamond" w:cs="Arial"/>
        </w:rPr>
        <w:t xml:space="preserve"> Moira</w:t>
      </w:r>
      <w:r>
        <w:rPr>
          <w:rFonts w:ascii="Garamond" w:hAnsi="Garamond" w:cs="Arial"/>
        </w:rPr>
        <w:t>:</w:t>
      </w:r>
    </w:p>
    <w:p w:rsidR="00F72FF1" w:rsidRDefault="00F72FF1" w:rsidP="009A7044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Area Quadri - Posizione organizzativa di Quadro preposto ad un settore organizzativo complesso - Parametro 164 (anzianità di servizio nelle funzioni meno di 7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F72FF1" w:rsidRPr="00AB4C59" w:rsidRDefault="00F72FF1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proofErr w:type="spellStart"/>
      <w:r>
        <w:rPr>
          <w:rFonts w:ascii="Garamond" w:hAnsi="Garamond" w:cs="Arial"/>
        </w:rPr>
        <w:t>Trabalzini</w:t>
      </w:r>
      <w:proofErr w:type="spellEnd"/>
      <w:r>
        <w:rPr>
          <w:rFonts w:ascii="Garamond" w:hAnsi="Garamond" w:cs="Arial"/>
        </w:rPr>
        <w:t xml:space="preserve"> Moira</w:t>
      </w:r>
      <w:r w:rsidRPr="00AB4C59">
        <w:rPr>
          <w:rFonts w:ascii="Garamond" w:hAnsi="Garamond" w:cs="Arial"/>
        </w:rPr>
        <w:t>:</w:t>
      </w:r>
    </w:p>
    <w:p w:rsidR="00F72FF1" w:rsidRDefault="00F72FF1" w:rsidP="002A1BA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funzioni di coordinamento e controllo </w:t>
      </w:r>
      <w:r w:rsidRPr="00FA1978">
        <w:rPr>
          <w:rFonts w:ascii="Garamond" w:hAnsi="Garamond"/>
        </w:rPr>
        <w:t>del Settore assegnato</w:t>
      </w:r>
      <w:r>
        <w:rPr>
          <w:rFonts w:ascii="Garamond" w:hAnsi="Garamond"/>
        </w:rPr>
        <w:t>, nell’ambito del quale operano dipendenti appartenenti alle aree e profili professionali inferiori;</w:t>
      </w:r>
    </w:p>
    <w:p w:rsidR="00F72FF1" w:rsidRDefault="00F72FF1" w:rsidP="009719D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svolgimento degli adempimenti di maggiore complessità ed importanza di pertinenza del Settore assegnato connessi, a solo titolo esemplificativo ma non esaustivo, alla </w:t>
      </w:r>
      <w:r w:rsidRPr="00F822DD">
        <w:rPr>
          <w:rFonts w:ascii="Garamond" w:hAnsi="Garamond"/>
        </w:rPr>
        <w:t xml:space="preserve">predisposizione del bilancio </w:t>
      </w:r>
      <w:r>
        <w:rPr>
          <w:rFonts w:ascii="Garamond" w:hAnsi="Garamond"/>
        </w:rPr>
        <w:t>di previsione finanziario ed economico,</w:t>
      </w:r>
      <w:r w:rsidRPr="00F822D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del rendiconto e </w:t>
      </w:r>
      <w:r w:rsidRPr="00F822DD">
        <w:rPr>
          <w:rFonts w:ascii="Garamond" w:hAnsi="Garamond"/>
        </w:rPr>
        <w:t>del bilancio di esercizio, all</w:t>
      </w:r>
      <w:r>
        <w:rPr>
          <w:rFonts w:ascii="Garamond" w:hAnsi="Garamond"/>
        </w:rPr>
        <w:t xml:space="preserve">’avvio e implementazione </w:t>
      </w:r>
      <w:r w:rsidRPr="00F822DD">
        <w:rPr>
          <w:rFonts w:ascii="Garamond" w:hAnsi="Garamond"/>
        </w:rPr>
        <w:t>della contabilità economica, degli adempimenti fiscali e di quanto previsto dalla normativa in materia, collabora</w:t>
      </w:r>
      <w:r>
        <w:rPr>
          <w:rFonts w:ascii="Garamond" w:hAnsi="Garamond"/>
        </w:rPr>
        <w:t xml:space="preserve">ndo in via diretta </w:t>
      </w:r>
      <w:r w:rsidRPr="00F822DD">
        <w:rPr>
          <w:rFonts w:ascii="Garamond" w:hAnsi="Garamond"/>
        </w:rPr>
        <w:t>con il Dirigente (Direttore di Area) al qu</w:t>
      </w:r>
      <w:r>
        <w:rPr>
          <w:rFonts w:ascii="Garamond" w:hAnsi="Garamond"/>
        </w:rPr>
        <w:t>ale è gerarchicamente sottoposta;</w:t>
      </w:r>
    </w:p>
    <w:p w:rsidR="00F72FF1" w:rsidRDefault="00F72FF1" w:rsidP="009719D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collaborazione attiva e funzionale con il Settore Patrimonio ed economato negli</w:t>
      </w:r>
      <w:r w:rsidRPr="00F822DD">
        <w:rPr>
          <w:rFonts w:ascii="Garamond" w:hAnsi="Garamond"/>
        </w:rPr>
        <w:t xml:space="preserve"> ademp</w:t>
      </w:r>
      <w:r>
        <w:rPr>
          <w:rFonts w:ascii="Garamond" w:hAnsi="Garamond"/>
        </w:rPr>
        <w:t xml:space="preserve">imenti </w:t>
      </w:r>
      <w:r w:rsidRPr="00F822DD">
        <w:rPr>
          <w:rFonts w:ascii="Garamond" w:hAnsi="Garamond"/>
        </w:rPr>
        <w:t>di pertinenza del Settore e previsti dalla normativa compresi</w:t>
      </w:r>
      <w:r>
        <w:rPr>
          <w:rFonts w:ascii="Garamond" w:hAnsi="Garamond"/>
        </w:rPr>
        <w:t>, a solo titolo esemplificativo ma non esaustivo,</w:t>
      </w:r>
      <w:r w:rsidRPr="00F822DD">
        <w:rPr>
          <w:rFonts w:ascii="Garamond" w:hAnsi="Garamond"/>
        </w:rPr>
        <w:t xml:space="preserve"> </w:t>
      </w:r>
      <w:r>
        <w:rPr>
          <w:rFonts w:ascii="Garamond" w:hAnsi="Garamond"/>
        </w:rPr>
        <w:t>quelli</w:t>
      </w:r>
      <w:r w:rsidRPr="00F822DD">
        <w:rPr>
          <w:rFonts w:ascii="Garamond" w:hAnsi="Garamond"/>
        </w:rPr>
        <w:t xml:space="preserve"> relativi </w:t>
      </w:r>
      <w:r>
        <w:rPr>
          <w:rFonts w:ascii="Garamond" w:hAnsi="Garamond"/>
        </w:rPr>
        <w:t xml:space="preserve">ai servizi assicurativi </w:t>
      </w:r>
      <w:r w:rsidRPr="00F822DD">
        <w:rPr>
          <w:rFonts w:ascii="Garamond" w:hAnsi="Garamond"/>
        </w:rPr>
        <w:t>del Consorzio</w:t>
      </w:r>
      <w:r>
        <w:rPr>
          <w:rFonts w:ascii="Garamond" w:hAnsi="Garamond"/>
        </w:rPr>
        <w:t>, alla gestione economica e valorizzazione del patrimonio immobiliare e mobiliare dell’Ente e alla gestione della cassa economale</w:t>
      </w:r>
      <w:r w:rsidRPr="00F822DD">
        <w:rPr>
          <w:rFonts w:ascii="Garamond" w:hAnsi="Garamond"/>
        </w:rPr>
        <w:t>;</w:t>
      </w:r>
    </w:p>
    <w:p w:rsidR="00F72FF1" w:rsidRDefault="00F72FF1" w:rsidP="00D170F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</w:t>
      </w:r>
      <w:r>
        <w:rPr>
          <w:rFonts w:ascii="Garamond" w:hAnsi="Garamond" w:cs="Garamond"/>
        </w:rPr>
        <w:t>la dipendente è tenuta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 xml:space="preserve">a svolgere nell’ambito della propria </w:t>
      </w:r>
      <w:r>
        <w:rPr>
          <w:rFonts w:ascii="Garamond" w:hAnsi="Garamond"/>
        </w:rPr>
        <w:t xml:space="preserve">posizione organizzativa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 w:cs="Garamond"/>
        </w:rPr>
        <w:t xml:space="preserve">, fornendo anche il proprio ausilio per l’espletamento di </w:t>
      </w:r>
      <w:r>
        <w:rPr>
          <w:rFonts w:ascii="Garamond" w:hAnsi="Garamond"/>
        </w:rPr>
        <w:t xml:space="preserve">mansioni afferenti Aree o Settori diversi; </w:t>
      </w:r>
    </w:p>
    <w:p w:rsidR="00F72FF1" w:rsidRDefault="00F72FF1" w:rsidP="004A5B2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F72FF1" w:rsidRPr="00D170F5" w:rsidRDefault="00F72FF1" w:rsidP="004A5B2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F72FF1" w:rsidRPr="00AC2558" w:rsidRDefault="00F72FF1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alla dipendente, potranno essere variati dal Direttore Generale con apposito atto;</w:t>
      </w:r>
    </w:p>
    <w:p w:rsidR="00F72FF1" w:rsidRPr="009941FB" w:rsidRDefault="00F72FF1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le mansioni assegnate e che la dipendente è tenuta a svolgere nell’ambito della posizione organizzativa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F72FF1" w:rsidRPr="009941FB" w:rsidRDefault="00F72FF1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la dipendente può essere trasferita, con apposito atto, da un’unità produttiva ad un’altra per ragioni tecniche, organizzative e produttive, sulla base della normativa vigente in materia, del 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F72FF1" w:rsidRPr="00145AEE" w:rsidRDefault="00F72FF1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F72FF1" w:rsidRPr="00145AEE" w:rsidRDefault="00F72FF1" w:rsidP="00145AE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F72FF1" w:rsidRPr="00336579" w:rsidRDefault="00F72FF1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F72FF1" w:rsidRPr="00336579" w:rsidRDefault="00F72FF1" w:rsidP="00336579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F72FF1" w:rsidRPr="00E2214C" w:rsidRDefault="00F72FF1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F72FF1" w:rsidRDefault="00F72FF1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F72FF1" w:rsidRDefault="00F72FF1" w:rsidP="00362EBC">
      <w:pPr>
        <w:pStyle w:val="BodyText21"/>
        <w:ind w:left="284" w:hanging="283"/>
        <w:jc w:val="center"/>
      </w:pPr>
    </w:p>
    <w:p w:rsidR="00F72FF1" w:rsidRDefault="00F72FF1" w:rsidP="00362EBC">
      <w:pPr>
        <w:pStyle w:val="BodyText21"/>
        <w:ind w:left="284" w:hanging="283"/>
        <w:jc w:val="center"/>
      </w:pPr>
    </w:p>
    <w:p w:rsidR="00F72FF1" w:rsidRDefault="00F72FF1" w:rsidP="00362EBC">
      <w:pPr>
        <w:pStyle w:val="BodyText21"/>
        <w:ind w:left="284" w:hanging="283"/>
        <w:jc w:val="center"/>
      </w:pPr>
    </w:p>
    <w:p w:rsidR="00F72FF1" w:rsidRPr="00B30F0D" w:rsidRDefault="00F72FF1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72FF1" w:rsidRPr="00B30F0D">
        <w:trPr>
          <w:trHeight w:val="1800"/>
        </w:trPr>
        <w:tc>
          <w:tcPr>
            <w:tcW w:w="10080" w:type="dxa"/>
          </w:tcPr>
          <w:p w:rsidR="00F72FF1" w:rsidRPr="00B30F0D" w:rsidRDefault="00F72FF1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F72FF1" w:rsidRPr="00B30F0D" w:rsidRDefault="00F72FF1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3B0EB6">
              <w:rPr>
                <w:rFonts w:ascii="Garamond" w:hAnsi="Garamond" w:cs="Garamond"/>
              </w:rPr>
              <w:t>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F72FF1" w:rsidRPr="00B30F0D" w:rsidRDefault="00F72FF1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F72FF1" w:rsidRPr="00B30F0D" w:rsidRDefault="00F72FF1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F72FF1" w:rsidRPr="00B30F0D" w:rsidRDefault="00F72FF1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</w:p>
    <w:sectPr w:rsidR="00F72FF1" w:rsidRPr="00B30F0D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F1" w:rsidRDefault="00F72FF1" w:rsidP="00372E6B">
      <w:pPr>
        <w:spacing w:after="0" w:line="240" w:lineRule="auto"/>
      </w:pPr>
      <w:r>
        <w:separator/>
      </w:r>
    </w:p>
  </w:endnote>
  <w:endnote w:type="continuationSeparator" w:id="0">
    <w:p w:rsidR="00F72FF1" w:rsidRDefault="00F72FF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F1" w:rsidRDefault="00B62D71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F72FF1" w:rsidRDefault="00B62D71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F72FF1" w:rsidRPr="00372E6B" w:rsidRDefault="00B62D71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F1" w:rsidRDefault="00F72FF1" w:rsidP="00372E6B">
      <w:pPr>
        <w:spacing w:after="0" w:line="240" w:lineRule="auto"/>
      </w:pPr>
      <w:r>
        <w:separator/>
      </w:r>
    </w:p>
  </w:footnote>
  <w:footnote w:type="continuationSeparator" w:id="0">
    <w:p w:rsidR="00F72FF1" w:rsidRDefault="00F72FF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0442C"/>
    <w:rsid w:val="00012C84"/>
    <w:rsid w:val="00015201"/>
    <w:rsid w:val="00016114"/>
    <w:rsid w:val="00030B11"/>
    <w:rsid w:val="00030EEC"/>
    <w:rsid w:val="000316B3"/>
    <w:rsid w:val="00043E29"/>
    <w:rsid w:val="00045C95"/>
    <w:rsid w:val="00051174"/>
    <w:rsid w:val="000560F3"/>
    <w:rsid w:val="00056F56"/>
    <w:rsid w:val="00057EF5"/>
    <w:rsid w:val="00061822"/>
    <w:rsid w:val="00074639"/>
    <w:rsid w:val="00077C6D"/>
    <w:rsid w:val="00081D1C"/>
    <w:rsid w:val="00085CC1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06C9"/>
    <w:rsid w:val="000C1BCD"/>
    <w:rsid w:val="000C41BC"/>
    <w:rsid w:val="000C4403"/>
    <w:rsid w:val="000D3387"/>
    <w:rsid w:val="000D585D"/>
    <w:rsid w:val="000D5EA9"/>
    <w:rsid w:val="000E2D76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0FA"/>
    <w:rsid w:val="00136EEF"/>
    <w:rsid w:val="00141CCB"/>
    <w:rsid w:val="00145AEE"/>
    <w:rsid w:val="00147371"/>
    <w:rsid w:val="00153F8F"/>
    <w:rsid w:val="00160022"/>
    <w:rsid w:val="00164492"/>
    <w:rsid w:val="00170C1D"/>
    <w:rsid w:val="00177710"/>
    <w:rsid w:val="00180EF6"/>
    <w:rsid w:val="00183370"/>
    <w:rsid w:val="00185299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0B8F"/>
    <w:rsid w:val="00271374"/>
    <w:rsid w:val="00280302"/>
    <w:rsid w:val="00281D48"/>
    <w:rsid w:val="00282E43"/>
    <w:rsid w:val="00283519"/>
    <w:rsid w:val="00284B49"/>
    <w:rsid w:val="00284DC7"/>
    <w:rsid w:val="00287840"/>
    <w:rsid w:val="002916B1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36579"/>
    <w:rsid w:val="00340581"/>
    <w:rsid w:val="003411FC"/>
    <w:rsid w:val="003467C0"/>
    <w:rsid w:val="00346874"/>
    <w:rsid w:val="00356456"/>
    <w:rsid w:val="003607BE"/>
    <w:rsid w:val="00362EBC"/>
    <w:rsid w:val="003631DB"/>
    <w:rsid w:val="003646F9"/>
    <w:rsid w:val="00372E6B"/>
    <w:rsid w:val="00373AD6"/>
    <w:rsid w:val="003774CE"/>
    <w:rsid w:val="003849BC"/>
    <w:rsid w:val="00384A19"/>
    <w:rsid w:val="00390C36"/>
    <w:rsid w:val="00392D56"/>
    <w:rsid w:val="0039724A"/>
    <w:rsid w:val="003A7452"/>
    <w:rsid w:val="003B0EB6"/>
    <w:rsid w:val="003B7A55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2FB8"/>
    <w:rsid w:val="004075F8"/>
    <w:rsid w:val="004108B0"/>
    <w:rsid w:val="00431968"/>
    <w:rsid w:val="00435C42"/>
    <w:rsid w:val="00440955"/>
    <w:rsid w:val="00441F91"/>
    <w:rsid w:val="00451525"/>
    <w:rsid w:val="00454763"/>
    <w:rsid w:val="00461067"/>
    <w:rsid w:val="004624D6"/>
    <w:rsid w:val="00465063"/>
    <w:rsid w:val="00471D8C"/>
    <w:rsid w:val="00472A1E"/>
    <w:rsid w:val="00475CF8"/>
    <w:rsid w:val="00477CC7"/>
    <w:rsid w:val="00482BD3"/>
    <w:rsid w:val="00482F7E"/>
    <w:rsid w:val="004843D1"/>
    <w:rsid w:val="00484F52"/>
    <w:rsid w:val="004913DF"/>
    <w:rsid w:val="004936DE"/>
    <w:rsid w:val="00493BAB"/>
    <w:rsid w:val="0049509B"/>
    <w:rsid w:val="004972E0"/>
    <w:rsid w:val="004A5B23"/>
    <w:rsid w:val="004A662D"/>
    <w:rsid w:val="004B74B1"/>
    <w:rsid w:val="004C52CE"/>
    <w:rsid w:val="004C5788"/>
    <w:rsid w:val="004D3C3C"/>
    <w:rsid w:val="004E38CA"/>
    <w:rsid w:val="004E5A61"/>
    <w:rsid w:val="004E7B6B"/>
    <w:rsid w:val="004F5960"/>
    <w:rsid w:val="004F6DA4"/>
    <w:rsid w:val="0050362F"/>
    <w:rsid w:val="00505179"/>
    <w:rsid w:val="005060EA"/>
    <w:rsid w:val="005138A1"/>
    <w:rsid w:val="00513FD1"/>
    <w:rsid w:val="00514E1B"/>
    <w:rsid w:val="00520B69"/>
    <w:rsid w:val="00526590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55CE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5A2C"/>
    <w:rsid w:val="005F6760"/>
    <w:rsid w:val="00600351"/>
    <w:rsid w:val="006006BA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37F0C"/>
    <w:rsid w:val="00641327"/>
    <w:rsid w:val="00642532"/>
    <w:rsid w:val="00645B14"/>
    <w:rsid w:val="006507B2"/>
    <w:rsid w:val="00657CDE"/>
    <w:rsid w:val="0066245A"/>
    <w:rsid w:val="00667BD8"/>
    <w:rsid w:val="006739B1"/>
    <w:rsid w:val="0067490A"/>
    <w:rsid w:val="00675694"/>
    <w:rsid w:val="0067714E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16D2B"/>
    <w:rsid w:val="00720B6C"/>
    <w:rsid w:val="00731528"/>
    <w:rsid w:val="00731F9E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67400"/>
    <w:rsid w:val="007715E5"/>
    <w:rsid w:val="0078650A"/>
    <w:rsid w:val="00790DFE"/>
    <w:rsid w:val="00790F5F"/>
    <w:rsid w:val="00791174"/>
    <w:rsid w:val="00791375"/>
    <w:rsid w:val="007928CD"/>
    <w:rsid w:val="0079330E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E1E34"/>
    <w:rsid w:val="007F12C2"/>
    <w:rsid w:val="007F283E"/>
    <w:rsid w:val="007F2D11"/>
    <w:rsid w:val="007F7D98"/>
    <w:rsid w:val="00806132"/>
    <w:rsid w:val="00814E4E"/>
    <w:rsid w:val="0082609F"/>
    <w:rsid w:val="00826C9C"/>
    <w:rsid w:val="00830F44"/>
    <w:rsid w:val="00834305"/>
    <w:rsid w:val="00841B1D"/>
    <w:rsid w:val="00851019"/>
    <w:rsid w:val="008551A0"/>
    <w:rsid w:val="0086577E"/>
    <w:rsid w:val="0087320A"/>
    <w:rsid w:val="00877806"/>
    <w:rsid w:val="008945AA"/>
    <w:rsid w:val="008A5D38"/>
    <w:rsid w:val="008B4185"/>
    <w:rsid w:val="008B7347"/>
    <w:rsid w:val="008C36B4"/>
    <w:rsid w:val="008C67B6"/>
    <w:rsid w:val="008E5719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5305"/>
    <w:rsid w:val="0093637D"/>
    <w:rsid w:val="00944992"/>
    <w:rsid w:val="00946E7F"/>
    <w:rsid w:val="0095737E"/>
    <w:rsid w:val="00961A5A"/>
    <w:rsid w:val="00970F93"/>
    <w:rsid w:val="009719D8"/>
    <w:rsid w:val="0097564B"/>
    <w:rsid w:val="00976119"/>
    <w:rsid w:val="00976CD3"/>
    <w:rsid w:val="00981300"/>
    <w:rsid w:val="0098138A"/>
    <w:rsid w:val="00983A6E"/>
    <w:rsid w:val="00986449"/>
    <w:rsid w:val="00987C75"/>
    <w:rsid w:val="00990581"/>
    <w:rsid w:val="0099387F"/>
    <w:rsid w:val="00993DF8"/>
    <w:rsid w:val="009941FB"/>
    <w:rsid w:val="009A2184"/>
    <w:rsid w:val="009A7044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2F05"/>
    <w:rsid w:val="009D49EE"/>
    <w:rsid w:val="009E2490"/>
    <w:rsid w:val="009E2B8D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418E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E7F3A"/>
    <w:rsid w:val="00AF5819"/>
    <w:rsid w:val="00B01BD9"/>
    <w:rsid w:val="00B069DD"/>
    <w:rsid w:val="00B24460"/>
    <w:rsid w:val="00B30F0D"/>
    <w:rsid w:val="00B36D83"/>
    <w:rsid w:val="00B41B92"/>
    <w:rsid w:val="00B4724B"/>
    <w:rsid w:val="00B47A4F"/>
    <w:rsid w:val="00B51210"/>
    <w:rsid w:val="00B62D71"/>
    <w:rsid w:val="00B75392"/>
    <w:rsid w:val="00BA1A44"/>
    <w:rsid w:val="00BA43B6"/>
    <w:rsid w:val="00BA5A21"/>
    <w:rsid w:val="00BA73B1"/>
    <w:rsid w:val="00BB1D14"/>
    <w:rsid w:val="00BB6FA9"/>
    <w:rsid w:val="00BC30D2"/>
    <w:rsid w:val="00BC4047"/>
    <w:rsid w:val="00BC4383"/>
    <w:rsid w:val="00BE7EF6"/>
    <w:rsid w:val="00BF2F30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44EB8"/>
    <w:rsid w:val="00C53830"/>
    <w:rsid w:val="00C54E4B"/>
    <w:rsid w:val="00C677CE"/>
    <w:rsid w:val="00C72D9D"/>
    <w:rsid w:val="00C74739"/>
    <w:rsid w:val="00C81903"/>
    <w:rsid w:val="00C83B18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00A9B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6F2C"/>
    <w:rsid w:val="00D7466F"/>
    <w:rsid w:val="00D809F6"/>
    <w:rsid w:val="00D84D7D"/>
    <w:rsid w:val="00D85CF2"/>
    <w:rsid w:val="00D9421C"/>
    <w:rsid w:val="00D95B46"/>
    <w:rsid w:val="00DA15F9"/>
    <w:rsid w:val="00DA77F6"/>
    <w:rsid w:val="00DB05CC"/>
    <w:rsid w:val="00DB2201"/>
    <w:rsid w:val="00DB4AC3"/>
    <w:rsid w:val="00DC0C33"/>
    <w:rsid w:val="00DC140C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0727"/>
    <w:rsid w:val="00E11093"/>
    <w:rsid w:val="00E11726"/>
    <w:rsid w:val="00E12C0D"/>
    <w:rsid w:val="00E169C2"/>
    <w:rsid w:val="00E20BC9"/>
    <w:rsid w:val="00E214BB"/>
    <w:rsid w:val="00E21F14"/>
    <w:rsid w:val="00E2214C"/>
    <w:rsid w:val="00E25BD5"/>
    <w:rsid w:val="00E26666"/>
    <w:rsid w:val="00E318A1"/>
    <w:rsid w:val="00E35C68"/>
    <w:rsid w:val="00E360AC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A2"/>
    <w:rsid w:val="00E84ACD"/>
    <w:rsid w:val="00E85064"/>
    <w:rsid w:val="00E9179A"/>
    <w:rsid w:val="00EA0416"/>
    <w:rsid w:val="00EA0E2F"/>
    <w:rsid w:val="00EA6753"/>
    <w:rsid w:val="00EB5023"/>
    <w:rsid w:val="00EB5B77"/>
    <w:rsid w:val="00EC59D2"/>
    <w:rsid w:val="00ED34BA"/>
    <w:rsid w:val="00ED50B2"/>
    <w:rsid w:val="00ED6075"/>
    <w:rsid w:val="00EE2353"/>
    <w:rsid w:val="00EE4B58"/>
    <w:rsid w:val="00EF33F7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31ECC"/>
    <w:rsid w:val="00F34453"/>
    <w:rsid w:val="00F4153C"/>
    <w:rsid w:val="00F5327E"/>
    <w:rsid w:val="00F57807"/>
    <w:rsid w:val="00F615D0"/>
    <w:rsid w:val="00F62897"/>
    <w:rsid w:val="00F62C15"/>
    <w:rsid w:val="00F64F6B"/>
    <w:rsid w:val="00F652B6"/>
    <w:rsid w:val="00F655F7"/>
    <w:rsid w:val="00F65BDA"/>
    <w:rsid w:val="00F70B82"/>
    <w:rsid w:val="00F71E35"/>
    <w:rsid w:val="00F721D6"/>
    <w:rsid w:val="00F72FF1"/>
    <w:rsid w:val="00F7536A"/>
    <w:rsid w:val="00F8029E"/>
    <w:rsid w:val="00F812BA"/>
    <w:rsid w:val="00F822DD"/>
    <w:rsid w:val="00F914F8"/>
    <w:rsid w:val="00F91AC9"/>
    <w:rsid w:val="00FA1978"/>
    <w:rsid w:val="00FA2469"/>
    <w:rsid w:val="00FA2617"/>
    <w:rsid w:val="00FA27FF"/>
    <w:rsid w:val="00FA2FFF"/>
    <w:rsid w:val="00FA51E6"/>
    <w:rsid w:val="00FB17B5"/>
    <w:rsid w:val="00FB4710"/>
    <w:rsid w:val="00FB5429"/>
    <w:rsid w:val="00FC7074"/>
    <w:rsid w:val="00FD16A5"/>
    <w:rsid w:val="00FD3F0F"/>
    <w:rsid w:val="00FD70FC"/>
    <w:rsid w:val="00FE0015"/>
    <w:rsid w:val="00FE413F"/>
    <w:rsid w:val="00FE55FC"/>
    <w:rsid w:val="00FE64BF"/>
    <w:rsid w:val="00FF1D8C"/>
    <w:rsid w:val="00FF24C0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1460</Words>
  <Characters>8328</Characters>
  <Application>Microsoft Office Word</Application>
  <DocSecurity>0</DocSecurity>
  <Lines>69</Lines>
  <Paragraphs>19</Paragraphs>
  <ScaleCrop>false</ScaleCrop>
  <Company>Consorzio 6 Toscana Sud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49</cp:revision>
  <cp:lastPrinted>2016-01-13T08:42:00Z</cp:lastPrinted>
  <dcterms:created xsi:type="dcterms:W3CDTF">2016-01-13T12:45:00Z</dcterms:created>
  <dcterms:modified xsi:type="dcterms:W3CDTF">2016-02-04T10:11:00Z</dcterms:modified>
</cp:coreProperties>
</file>