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C6" w:rsidRPr="00ED51B2" w:rsidRDefault="002D4AC6" w:rsidP="006407C5">
      <w:pPr>
        <w:jc w:val="center"/>
        <w:rPr>
          <w:rFonts w:ascii="Calibri" w:hAnsi="Calibri" w:cs="Calibri"/>
          <w:b/>
          <w:bCs/>
          <w:sz w:val="22"/>
          <w:szCs w:val="22"/>
        </w:rPr>
      </w:pPr>
      <w:bookmarkStart w:id="0" w:name="_GoBack"/>
      <w:bookmarkEnd w:id="0"/>
      <w:r w:rsidRPr="00ED51B2">
        <w:rPr>
          <w:rFonts w:ascii="Calibri" w:hAnsi="Calibri" w:cs="Calibri"/>
          <w:b/>
          <w:bCs/>
          <w:sz w:val="22"/>
          <w:szCs w:val="22"/>
        </w:rPr>
        <w:t xml:space="preserve">BOZZA DI CONVENZIONE PER L’AFFIDAMENTO AL CONSORZIO 4 BASSO VALDARNO DELLE </w:t>
      </w:r>
      <w:r w:rsidRPr="00E713AB">
        <w:rPr>
          <w:rFonts w:ascii="Calibri" w:hAnsi="Calibri" w:cs="Calibri"/>
          <w:b/>
          <w:bCs/>
          <w:sz w:val="22"/>
          <w:szCs w:val="22"/>
        </w:rPr>
        <w:t>FUNZIONI DI CENTRALE DI COMMITTENZA PER L’ESERCIZIO ASSOCIATO DELLA GARA RELATIVA AL SERVIZIO DI REVISIONE LEGALE DEI CONTI DEI CONSORZI DI BONIFICA DELLA REGIONE TOSCANA</w:t>
      </w:r>
    </w:p>
    <w:p w:rsidR="002D4AC6" w:rsidRDefault="002D4AC6" w:rsidP="00ED51B2">
      <w:pPr>
        <w:rPr>
          <w:rFonts w:ascii="Calibri" w:hAnsi="Calibri" w:cs="Calibri"/>
          <w:sz w:val="22"/>
          <w:szCs w:val="22"/>
        </w:rPr>
      </w:pPr>
    </w:p>
    <w:p w:rsidR="002D4AC6" w:rsidRDefault="002D4AC6" w:rsidP="00ED51B2">
      <w:pPr>
        <w:rPr>
          <w:rFonts w:ascii="Calibri" w:hAnsi="Calibri" w:cs="Calibri"/>
          <w:sz w:val="22"/>
          <w:szCs w:val="22"/>
        </w:rPr>
      </w:pPr>
    </w:p>
    <w:p w:rsidR="002D4AC6" w:rsidRPr="00ED51B2" w:rsidRDefault="002D4AC6" w:rsidP="00ED51B2">
      <w:pPr>
        <w:rPr>
          <w:rFonts w:ascii="Calibri" w:hAnsi="Calibri" w:cs="Calibri"/>
          <w:sz w:val="22"/>
          <w:szCs w:val="22"/>
        </w:rPr>
      </w:pPr>
      <w:r w:rsidRPr="00ED51B2">
        <w:rPr>
          <w:rFonts w:ascii="Calibri" w:hAnsi="Calibri" w:cs="Calibri"/>
          <w:sz w:val="22"/>
          <w:szCs w:val="22"/>
        </w:rPr>
        <w:t>L’anno 2016 (duemilasedici), il giorno ________ del mese di _______, presso il Consorzio…………………………, con sede legale ………………………….. (C.F. ……………………………….), con la presente convenzione a valere per ogni conseguente effetto di legge</w:t>
      </w:r>
    </w:p>
    <w:p w:rsidR="002D4AC6" w:rsidRPr="00ED51B2" w:rsidRDefault="002D4AC6" w:rsidP="00ED51B2">
      <w:pPr>
        <w:rPr>
          <w:rFonts w:ascii="Calibri" w:hAnsi="Calibri" w:cs="Calibri"/>
          <w:b/>
          <w:bCs/>
          <w:sz w:val="22"/>
          <w:szCs w:val="22"/>
        </w:rPr>
      </w:pPr>
    </w:p>
    <w:p w:rsidR="002D4AC6" w:rsidRPr="00ED51B2" w:rsidRDefault="002D4AC6" w:rsidP="00ED51B2">
      <w:pPr>
        <w:jc w:val="center"/>
        <w:rPr>
          <w:rFonts w:ascii="Calibri" w:hAnsi="Calibri" w:cs="Calibri"/>
          <w:b/>
          <w:bCs/>
          <w:sz w:val="22"/>
          <w:szCs w:val="22"/>
        </w:rPr>
      </w:pPr>
      <w:r w:rsidRPr="00ED51B2">
        <w:rPr>
          <w:rFonts w:ascii="Calibri" w:hAnsi="Calibri" w:cs="Calibri"/>
          <w:b/>
          <w:bCs/>
          <w:sz w:val="22"/>
          <w:szCs w:val="22"/>
        </w:rPr>
        <w:t>TRA</w:t>
      </w:r>
    </w:p>
    <w:p w:rsidR="002D4AC6" w:rsidRPr="00ED51B2" w:rsidRDefault="002D4AC6" w:rsidP="00ED51B2">
      <w:pPr>
        <w:rPr>
          <w:rFonts w:ascii="Calibri" w:hAnsi="Calibri" w:cs="Calibri"/>
          <w:b/>
          <w:bCs/>
          <w:sz w:val="22"/>
          <w:szCs w:val="22"/>
        </w:rPr>
      </w:pPr>
    </w:p>
    <w:p w:rsidR="002D4AC6" w:rsidRDefault="002D4AC6" w:rsidP="00ED51B2">
      <w:pPr>
        <w:rPr>
          <w:rFonts w:ascii="Calibri" w:hAnsi="Calibri" w:cs="Calibri"/>
          <w:sz w:val="22"/>
          <w:szCs w:val="22"/>
        </w:rPr>
      </w:pPr>
      <w:r w:rsidRPr="00ED51B2">
        <w:rPr>
          <w:rFonts w:ascii="Calibri" w:hAnsi="Calibri" w:cs="Calibri"/>
          <w:sz w:val="22"/>
          <w:szCs w:val="22"/>
        </w:rPr>
        <w:t>Il Consorzio 4 Basso Valdarno (C.F. 02127580500) rappresentato dal Dr./D.ssa ………………., nato/a ……………. il ……………….. e domiciliato per la carica in Via San Martino n. 60 – 56125 Pisa, nella sua qualità di ………………………………………………………………………………, il quale interviene esclusivamente in nome, per conto e nell’interesse dello stesso -  in esecuzione di quanto previsto dalla Delibera Assemblea …………. e/o dal Decreto Presidenziale n……………</w:t>
      </w:r>
    </w:p>
    <w:p w:rsidR="002D4AC6" w:rsidRPr="00ED51B2" w:rsidRDefault="002D4AC6" w:rsidP="00ED51B2">
      <w:pPr>
        <w:rPr>
          <w:rFonts w:ascii="Calibri" w:hAnsi="Calibri" w:cs="Calibri"/>
          <w:sz w:val="22"/>
          <w:szCs w:val="22"/>
        </w:rPr>
      </w:pPr>
    </w:p>
    <w:p w:rsidR="002D4AC6" w:rsidRDefault="002D4AC6" w:rsidP="00ED51B2">
      <w:pPr>
        <w:jc w:val="center"/>
        <w:rPr>
          <w:rFonts w:ascii="Calibri" w:hAnsi="Calibri" w:cs="Calibri"/>
          <w:b/>
          <w:bCs/>
          <w:sz w:val="22"/>
          <w:szCs w:val="22"/>
        </w:rPr>
      </w:pPr>
      <w:r w:rsidRPr="00ED51B2">
        <w:rPr>
          <w:rFonts w:ascii="Calibri" w:hAnsi="Calibri" w:cs="Calibri"/>
          <w:b/>
          <w:bCs/>
          <w:sz w:val="22"/>
          <w:szCs w:val="22"/>
        </w:rPr>
        <w:t>E</w:t>
      </w:r>
    </w:p>
    <w:p w:rsidR="002D4AC6" w:rsidRDefault="002D4AC6" w:rsidP="00ED51B2">
      <w:pPr>
        <w:jc w:val="center"/>
        <w:rPr>
          <w:rFonts w:ascii="Calibri" w:hAnsi="Calibri" w:cs="Calibri"/>
          <w:b/>
          <w:bCs/>
          <w:sz w:val="22"/>
          <w:szCs w:val="22"/>
        </w:rPr>
      </w:pPr>
    </w:p>
    <w:p w:rsidR="002D4AC6" w:rsidRPr="00ED51B2" w:rsidRDefault="002D4AC6" w:rsidP="00971412">
      <w:pPr>
        <w:rPr>
          <w:rFonts w:ascii="Calibri" w:hAnsi="Calibri" w:cs="Calibri"/>
          <w:sz w:val="22"/>
          <w:szCs w:val="22"/>
        </w:rPr>
      </w:pPr>
      <w:r>
        <w:rPr>
          <w:rFonts w:ascii="Calibri" w:hAnsi="Calibri" w:cs="Calibri"/>
          <w:sz w:val="22"/>
          <w:szCs w:val="22"/>
        </w:rPr>
        <w:t>Il Consorzio 1</w:t>
      </w:r>
      <w:r w:rsidRPr="00ED51B2">
        <w:rPr>
          <w:rFonts w:ascii="Calibri" w:hAnsi="Calibri" w:cs="Calibri"/>
          <w:sz w:val="22"/>
          <w:szCs w:val="22"/>
        </w:rPr>
        <w:t xml:space="preserve"> </w:t>
      </w:r>
      <w:r>
        <w:rPr>
          <w:rFonts w:ascii="Calibri" w:hAnsi="Calibri" w:cs="Calibri"/>
          <w:sz w:val="22"/>
          <w:szCs w:val="22"/>
        </w:rPr>
        <w:t>Toscana Nord</w:t>
      </w:r>
      <w:r w:rsidRPr="00ED51B2">
        <w:rPr>
          <w:rFonts w:ascii="Calibri" w:hAnsi="Calibri" w:cs="Calibri"/>
          <w:sz w:val="22"/>
          <w:szCs w:val="22"/>
        </w:rPr>
        <w:t xml:space="preserve"> (C.F. 02</w:t>
      </w:r>
      <w:r>
        <w:rPr>
          <w:rFonts w:ascii="Calibri" w:hAnsi="Calibri" w:cs="Calibri"/>
          <w:sz w:val="22"/>
          <w:szCs w:val="22"/>
        </w:rPr>
        <w:t>350460461</w:t>
      </w:r>
      <w:r w:rsidRPr="00ED51B2">
        <w:rPr>
          <w:rFonts w:ascii="Calibri" w:hAnsi="Calibri" w:cs="Calibri"/>
          <w:sz w:val="22"/>
          <w:szCs w:val="22"/>
        </w:rPr>
        <w:t>) rappresentato dal Dr./D.ssa ………………., nato/a ……………. il ……………….. e domiciliato per la carica in …………………………………., nella sua qualità di ………………………………………………………………………………, il quale interviene esclusivamente in nome, per conto e nell’interesse dello stesso -  in esecuzione di quanto previsto dalla Delibera Assemblea …………. e/o dal Decreto Presidenziale n……………</w:t>
      </w:r>
    </w:p>
    <w:p w:rsidR="002D4AC6" w:rsidRDefault="002D4AC6" w:rsidP="00ED51B2">
      <w:pPr>
        <w:jc w:val="center"/>
        <w:rPr>
          <w:rFonts w:ascii="Calibri" w:hAnsi="Calibri" w:cs="Calibri"/>
          <w:b/>
          <w:bCs/>
          <w:sz w:val="22"/>
          <w:szCs w:val="22"/>
        </w:rPr>
      </w:pPr>
    </w:p>
    <w:p w:rsidR="002D4AC6" w:rsidRDefault="002D4AC6" w:rsidP="00ED51B2">
      <w:pPr>
        <w:rPr>
          <w:rFonts w:ascii="Calibri" w:hAnsi="Calibri" w:cs="Calibri"/>
          <w:sz w:val="22"/>
          <w:szCs w:val="22"/>
        </w:rPr>
      </w:pPr>
      <w:r w:rsidRPr="00ED51B2">
        <w:rPr>
          <w:rFonts w:ascii="Calibri" w:hAnsi="Calibri" w:cs="Calibri"/>
          <w:sz w:val="22"/>
          <w:szCs w:val="22"/>
        </w:rPr>
        <w:t>Il Consorzio 2 Alto Valdarno (C.F. 02177170517) rappresentato dal Dr./D.ssa ………………., nato/a ……………. il ……………….. e domiciliato per la carica in …………………………………., nella sua qualità di ………………………………………………………………………………, il quale interviene esclusivamente in nome, per conto e nell’interesse dello stesso -  in esecuzione di quanto previsto dalla Delibera Assemblea …………. e/o dal Decreto Presidenziale n……………</w:t>
      </w:r>
    </w:p>
    <w:p w:rsidR="002D4AC6" w:rsidRPr="00ED51B2" w:rsidRDefault="002D4AC6" w:rsidP="00ED51B2">
      <w:pPr>
        <w:rPr>
          <w:rFonts w:ascii="Calibri" w:hAnsi="Calibri" w:cs="Calibri"/>
          <w:sz w:val="22"/>
          <w:szCs w:val="22"/>
        </w:rPr>
      </w:pPr>
    </w:p>
    <w:p w:rsidR="002D4AC6" w:rsidRDefault="002D4AC6" w:rsidP="00ED51B2">
      <w:pPr>
        <w:rPr>
          <w:rFonts w:ascii="Calibri" w:hAnsi="Calibri" w:cs="Calibri"/>
          <w:sz w:val="22"/>
          <w:szCs w:val="22"/>
        </w:rPr>
      </w:pPr>
      <w:r w:rsidRPr="00ED51B2">
        <w:rPr>
          <w:rFonts w:ascii="Calibri" w:hAnsi="Calibri" w:cs="Calibri"/>
          <w:sz w:val="22"/>
          <w:szCs w:val="22"/>
        </w:rPr>
        <w:t>Il Consorzio 3 Medio Valdarno (C.F. 06432250485) rappresentato dal Dr./D.ssa ………………., nato/a ……………. il ……………….. e domiciliato per la carica in …………………………………., nella sua qualità di ………………………………………………………………………………, il quale interviene esclusivamente in nome, per conto e nell’interesse dello stesso -  in esecuzione di quanto previsto dalla Delibera Assemblea …………. e/o dal Decreto Presidenziale n……………</w:t>
      </w:r>
    </w:p>
    <w:p w:rsidR="002D4AC6" w:rsidRPr="00ED51B2" w:rsidRDefault="002D4AC6" w:rsidP="00ED51B2">
      <w:pPr>
        <w:rPr>
          <w:rFonts w:ascii="Calibri" w:hAnsi="Calibri" w:cs="Calibri"/>
          <w:sz w:val="22"/>
          <w:szCs w:val="22"/>
        </w:rPr>
      </w:pPr>
    </w:p>
    <w:p w:rsidR="002D4AC6" w:rsidRDefault="002D4AC6" w:rsidP="00ED51B2">
      <w:pPr>
        <w:rPr>
          <w:rFonts w:ascii="Calibri" w:hAnsi="Calibri" w:cs="Calibri"/>
          <w:sz w:val="22"/>
          <w:szCs w:val="22"/>
        </w:rPr>
      </w:pPr>
      <w:r w:rsidRPr="00ED51B2">
        <w:rPr>
          <w:rFonts w:ascii="Calibri" w:hAnsi="Calibri" w:cs="Calibri"/>
          <w:sz w:val="22"/>
          <w:szCs w:val="22"/>
        </w:rPr>
        <w:t>Il Consorzio 5 Toscana Costa (C.F. 01779220498) rappresentato dal Dr./D.ssa ………………., nato/a ……………. il ……………….. e domiciliato per la carica in …………………………………., nella sua qualità di ………………………………………………………………………………, il quale interviene esclusivamente in nome, per conto e nell’interesse dello stesso -  in esecuzione di quanto previsto dalla Delibera Assemblea …………. e/o dal Decreto Presidenziale n……………</w:t>
      </w:r>
    </w:p>
    <w:p w:rsidR="002D4AC6" w:rsidRPr="00ED51B2" w:rsidRDefault="002D4AC6" w:rsidP="00ED51B2">
      <w:pPr>
        <w:rPr>
          <w:rFonts w:ascii="Calibri" w:hAnsi="Calibri" w:cs="Calibri"/>
          <w:sz w:val="22"/>
          <w:szCs w:val="22"/>
        </w:rPr>
      </w:pPr>
    </w:p>
    <w:p w:rsidR="002D4AC6" w:rsidRPr="00ED51B2" w:rsidRDefault="002D4AC6" w:rsidP="00ED51B2">
      <w:pPr>
        <w:rPr>
          <w:rFonts w:ascii="Calibri" w:hAnsi="Calibri" w:cs="Calibri"/>
          <w:sz w:val="22"/>
          <w:szCs w:val="22"/>
        </w:rPr>
      </w:pPr>
      <w:r w:rsidRPr="00ED51B2">
        <w:rPr>
          <w:rFonts w:ascii="Calibri" w:hAnsi="Calibri" w:cs="Calibri"/>
          <w:sz w:val="22"/>
          <w:szCs w:val="22"/>
        </w:rPr>
        <w:t>Il Consorzio 6 Toscana Sud (C.F. 01547070530) rappresentato dal Dr./D.ssa ………………., nato/a ……………. il ……………….. e domiciliato per la carica in …………………………………., nella sua qualità di ………………………………………………………………………………, il quale interviene esclusivamente in nome, per conto e nell’interesse dello stesso -  in esecuzione di quanto previsto dalla Delibera Assemblea …………. e/o dal Decreto Presidenziale n……………</w:t>
      </w:r>
    </w:p>
    <w:p w:rsidR="002D4AC6" w:rsidRDefault="002D4AC6" w:rsidP="00ED51B2">
      <w:pPr>
        <w:jc w:val="center"/>
        <w:rPr>
          <w:rFonts w:ascii="Calibri" w:hAnsi="Calibri" w:cs="Calibri"/>
          <w:b/>
          <w:bCs/>
          <w:sz w:val="22"/>
          <w:szCs w:val="22"/>
        </w:rPr>
      </w:pPr>
      <w:r w:rsidRPr="00ED51B2">
        <w:rPr>
          <w:rFonts w:ascii="Calibri" w:hAnsi="Calibri" w:cs="Calibri"/>
          <w:b/>
          <w:bCs/>
          <w:sz w:val="22"/>
          <w:szCs w:val="22"/>
        </w:rPr>
        <w:t>PREMESSO</w:t>
      </w:r>
    </w:p>
    <w:p w:rsidR="002D4AC6" w:rsidRPr="00ED51B2" w:rsidRDefault="002D4AC6" w:rsidP="00ED51B2">
      <w:pPr>
        <w:jc w:val="center"/>
        <w:rPr>
          <w:rFonts w:ascii="Calibri" w:hAnsi="Calibri" w:cs="Calibri"/>
          <w:b/>
          <w:bCs/>
          <w:sz w:val="22"/>
          <w:szCs w:val="22"/>
        </w:rPr>
      </w:pPr>
    </w:p>
    <w:p w:rsidR="002D4AC6" w:rsidRDefault="002D4AC6" w:rsidP="00ED51B2">
      <w:pPr>
        <w:pStyle w:val="ListParagraph"/>
        <w:numPr>
          <w:ilvl w:val="0"/>
          <w:numId w:val="11"/>
        </w:numPr>
        <w:spacing w:after="160" w:line="259" w:lineRule="auto"/>
        <w:ind w:left="284" w:hanging="284"/>
        <w:jc w:val="both"/>
      </w:pPr>
      <w:r>
        <w:t>CHE, ai sensi dell'art.20 della L.R.79/2012 e ss.mm.ii. i bilanci dei consorzi di bonifica devono essere certificati da società di revisione iscritte nel Registro dei revisori legali presso il Ministero dell'economia e delle finanze;</w:t>
      </w:r>
    </w:p>
    <w:p w:rsidR="002D4AC6" w:rsidRDefault="002D4AC6" w:rsidP="00533E8B">
      <w:pPr>
        <w:pStyle w:val="ListParagraph"/>
        <w:spacing w:before="240" w:after="160" w:line="259" w:lineRule="auto"/>
        <w:ind w:left="284"/>
        <w:jc w:val="both"/>
      </w:pPr>
    </w:p>
    <w:p w:rsidR="002D4AC6" w:rsidRDefault="002D4AC6" w:rsidP="00533E8B">
      <w:pPr>
        <w:pStyle w:val="ListParagraph"/>
        <w:numPr>
          <w:ilvl w:val="0"/>
          <w:numId w:val="11"/>
        </w:numPr>
        <w:spacing w:before="240" w:after="160" w:line="259" w:lineRule="auto"/>
        <w:ind w:left="284" w:hanging="284"/>
        <w:jc w:val="both"/>
      </w:pPr>
      <w:r>
        <w:t>CHE per individuare le società di revisione di cui sopra è necessario avviare una procedura di gara ai sensi della vigente normativa in tema di contratti pubblici;</w:t>
      </w:r>
    </w:p>
    <w:p w:rsidR="002D4AC6" w:rsidRDefault="002D4AC6" w:rsidP="00533E8B">
      <w:pPr>
        <w:pStyle w:val="ListParagraph"/>
        <w:spacing w:after="160" w:line="259" w:lineRule="auto"/>
        <w:ind w:left="284"/>
        <w:jc w:val="both"/>
      </w:pPr>
      <w:r>
        <w:t xml:space="preserve"> </w:t>
      </w:r>
    </w:p>
    <w:p w:rsidR="002D4AC6" w:rsidRPr="00ED51B2" w:rsidRDefault="002D4AC6" w:rsidP="00ED51B2">
      <w:pPr>
        <w:pStyle w:val="ListParagraph"/>
        <w:numPr>
          <w:ilvl w:val="0"/>
          <w:numId w:val="11"/>
        </w:numPr>
        <w:spacing w:after="160" w:line="259" w:lineRule="auto"/>
        <w:ind w:left="284" w:hanging="284"/>
        <w:jc w:val="both"/>
      </w:pPr>
      <w:r w:rsidRPr="00ED51B2">
        <w:t xml:space="preserve">CHE la </w:t>
      </w:r>
      <w:r>
        <w:t>L.R.79/2012 e ss.mm.ii.,</w:t>
      </w:r>
      <w:r w:rsidRPr="00ED51B2">
        <w:t xml:space="preserve"> al fine di realizzare economie di gestione e di garantire omogeneità nello svolgimento delle funzioni, impone all’articolo 23 l’obbligo, da parte dei Consorzi, di gestire in forma associata le seguenti attività:</w:t>
      </w:r>
    </w:p>
    <w:p w:rsidR="002D4AC6" w:rsidRPr="00ED51B2" w:rsidRDefault="002D4AC6" w:rsidP="00ED51B2">
      <w:pPr>
        <w:numPr>
          <w:ilvl w:val="0"/>
          <w:numId w:val="7"/>
        </w:numPr>
        <w:suppressAutoHyphens w:val="0"/>
        <w:spacing w:after="160" w:line="259" w:lineRule="auto"/>
        <w:rPr>
          <w:rFonts w:ascii="Calibri" w:hAnsi="Calibri" w:cs="Calibri"/>
          <w:sz w:val="22"/>
          <w:szCs w:val="22"/>
        </w:rPr>
      </w:pPr>
      <w:r w:rsidRPr="00ED51B2">
        <w:rPr>
          <w:rFonts w:ascii="Calibri" w:hAnsi="Calibri" w:cs="Calibri"/>
          <w:sz w:val="22"/>
          <w:szCs w:val="22"/>
        </w:rPr>
        <w:t>organizzazione e gestione delle risorse umane;</w:t>
      </w:r>
    </w:p>
    <w:p w:rsidR="002D4AC6" w:rsidRPr="00ED51B2" w:rsidRDefault="002D4AC6" w:rsidP="00ED51B2">
      <w:pPr>
        <w:numPr>
          <w:ilvl w:val="0"/>
          <w:numId w:val="7"/>
        </w:numPr>
        <w:suppressAutoHyphens w:val="0"/>
        <w:spacing w:after="160" w:line="259" w:lineRule="auto"/>
        <w:rPr>
          <w:rFonts w:ascii="Calibri" w:hAnsi="Calibri" w:cs="Calibri"/>
          <w:sz w:val="22"/>
          <w:szCs w:val="22"/>
        </w:rPr>
      </w:pPr>
      <w:r w:rsidRPr="00ED51B2">
        <w:rPr>
          <w:rFonts w:ascii="Calibri" w:hAnsi="Calibri" w:cs="Calibri"/>
          <w:sz w:val="22"/>
          <w:szCs w:val="22"/>
        </w:rPr>
        <w:t>gestione dei servizi amministrativi e dei servizi informativi e territoriali;</w:t>
      </w:r>
    </w:p>
    <w:p w:rsidR="002D4AC6" w:rsidRPr="00ED51B2" w:rsidRDefault="002D4AC6" w:rsidP="00ED51B2">
      <w:pPr>
        <w:numPr>
          <w:ilvl w:val="0"/>
          <w:numId w:val="7"/>
        </w:numPr>
        <w:suppressAutoHyphens w:val="0"/>
        <w:spacing w:after="160" w:line="259" w:lineRule="auto"/>
        <w:rPr>
          <w:rFonts w:ascii="Calibri" w:hAnsi="Calibri" w:cs="Calibri"/>
          <w:sz w:val="22"/>
          <w:szCs w:val="22"/>
        </w:rPr>
      </w:pPr>
      <w:r w:rsidRPr="00ED51B2">
        <w:rPr>
          <w:rFonts w:ascii="Calibri" w:hAnsi="Calibri" w:cs="Calibri"/>
          <w:sz w:val="22"/>
          <w:szCs w:val="22"/>
        </w:rPr>
        <w:t>gestione del catasto consortile ed emissione dei ruoli di contribuenza;</w:t>
      </w:r>
    </w:p>
    <w:p w:rsidR="002D4AC6" w:rsidRPr="00ED51B2" w:rsidRDefault="002D4AC6" w:rsidP="00ED51B2">
      <w:pPr>
        <w:numPr>
          <w:ilvl w:val="0"/>
          <w:numId w:val="7"/>
        </w:numPr>
        <w:suppressAutoHyphens w:val="0"/>
        <w:spacing w:after="160" w:line="259" w:lineRule="auto"/>
        <w:rPr>
          <w:rFonts w:ascii="Calibri" w:hAnsi="Calibri" w:cs="Calibri"/>
          <w:sz w:val="22"/>
          <w:szCs w:val="22"/>
        </w:rPr>
      </w:pPr>
      <w:r w:rsidRPr="00ED51B2">
        <w:rPr>
          <w:rFonts w:ascii="Calibri" w:hAnsi="Calibri" w:cs="Calibri"/>
          <w:sz w:val="22"/>
          <w:szCs w:val="22"/>
        </w:rPr>
        <w:t>gestione dell’affidamento dei contratti pubblici;</w:t>
      </w:r>
    </w:p>
    <w:p w:rsidR="002D4AC6" w:rsidRPr="00ED51B2" w:rsidRDefault="002D4AC6" w:rsidP="00ED51B2">
      <w:pPr>
        <w:numPr>
          <w:ilvl w:val="0"/>
          <w:numId w:val="7"/>
        </w:numPr>
        <w:suppressAutoHyphens w:val="0"/>
        <w:spacing w:after="160" w:line="259" w:lineRule="auto"/>
        <w:rPr>
          <w:rFonts w:ascii="Calibri" w:hAnsi="Calibri" w:cs="Calibri"/>
          <w:sz w:val="22"/>
          <w:szCs w:val="22"/>
        </w:rPr>
      </w:pPr>
      <w:r w:rsidRPr="00ED51B2">
        <w:rPr>
          <w:rFonts w:ascii="Calibri" w:hAnsi="Calibri" w:cs="Calibri"/>
          <w:sz w:val="22"/>
          <w:szCs w:val="22"/>
        </w:rPr>
        <w:t>gestione legale dei contenziosi;</w:t>
      </w:r>
    </w:p>
    <w:p w:rsidR="002D4AC6" w:rsidRPr="00ED51B2" w:rsidRDefault="002D4AC6" w:rsidP="00ED51B2">
      <w:pPr>
        <w:numPr>
          <w:ilvl w:val="0"/>
          <w:numId w:val="7"/>
        </w:numPr>
        <w:suppressAutoHyphens w:val="0"/>
        <w:spacing w:after="160" w:line="259" w:lineRule="auto"/>
        <w:rPr>
          <w:rFonts w:ascii="Calibri" w:hAnsi="Calibri" w:cs="Calibri"/>
          <w:sz w:val="22"/>
          <w:szCs w:val="22"/>
        </w:rPr>
      </w:pPr>
      <w:r w:rsidRPr="00ED51B2">
        <w:rPr>
          <w:rFonts w:ascii="Calibri" w:hAnsi="Calibri" w:cs="Calibri"/>
          <w:sz w:val="22"/>
          <w:szCs w:val="22"/>
        </w:rPr>
        <w:t>gestione dell’attività di comunicazione istituzionale e dei rapporti con i consorziati;</w:t>
      </w:r>
    </w:p>
    <w:p w:rsidR="002D4AC6" w:rsidRPr="00ED51B2" w:rsidRDefault="002D4AC6" w:rsidP="00ED51B2">
      <w:pPr>
        <w:pStyle w:val="ListParagraph"/>
        <w:numPr>
          <w:ilvl w:val="0"/>
          <w:numId w:val="11"/>
        </w:numPr>
        <w:spacing w:after="160" w:line="259" w:lineRule="auto"/>
        <w:ind w:left="284" w:hanging="284"/>
        <w:jc w:val="both"/>
      </w:pPr>
      <w:r w:rsidRPr="00ED51B2">
        <w:t>CHE, lo stesso art.23 della L.R. 79/2012 prevede lo svolgimento in forma associata delle attività di cui sopra, utilizzando le strutture e le risorse umane dei consorzi, senza ulteriori oneri per la contribuenza consortile;</w:t>
      </w:r>
    </w:p>
    <w:p w:rsidR="002D4AC6" w:rsidRPr="00ED51B2" w:rsidRDefault="002D4AC6" w:rsidP="00ED51B2">
      <w:pPr>
        <w:pStyle w:val="ListParagraph"/>
        <w:numPr>
          <w:ilvl w:val="0"/>
          <w:numId w:val="11"/>
        </w:numPr>
        <w:spacing w:before="240" w:after="0" w:line="259" w:lineRule="auto"/>
        <w:ind w:left="284" w:hanging="284"/>
        <w:jc w:val="both"/>
      </w:pPr>
      <w:r w:rsidRPr="00ED51B2">
        <w:t>CHE la normativa vigente in tema di contratti pubblici (D.Lgs 50/2016) promuove (art.37) la centralizzazione delle committenze, le aggregazioni di stazioni appaltanti, nonché  l'esecuzione congiunta di appalti e concessioni specifici da parte di due o più stazioni appaltanti;</w:t>
      </w:r>
    </w:p>
    <w:p w:rsidR="002D4AC6" w:rsidRPr="00ED51B2" w:rsidRDefault="002D4AC6" w:rsidP="00ED51B2">
      <w:pPr>
        <w:jc w:val="center"/>
        <w:rPr>
          <w:rFonts w:ascii="Calibri" w:hAnsi="Calibri" w:cs="Calibri"/>
          <w:b/>
          <w:bCs/>
          <w:sz w:val="16"/>
          <w:szCs w:val="16"/>
        </w:rPr>
      </w:pPr>
    </w:p>
    <w:p w:rsidR="002D4AC6" w:rsidRPr="00ED51B2" w:rsidRDefault="002D4AC6" w:rsidP="00ED51B2">
      <w:pPr>
        <w:jc w:val="center"/>
        <w:rPr>
          <w:rFonts w:ascii="Calibri" w:hAnsi="Calibri" w:cs="Calibri"/>
          <w:b/>
          <w:bCs/>
          <w:sz w:val="22"/>
          <w:szCs w:val="22"/>
        </w:rPr>
      </w:pPr>
      <w:r w:rsidRPr="00ED51B2">
        <w:rPr>
          <w:rFonts w:ascii="Calibri" w:hAnsi="Calibri" w:cs="Calibri"/>
          <w:b/>
          <w:bCs/>
          <w:sz w:val="22"/>
          <w:szCs w:val="22"/>
        </w:rPr>
        <w:t>SI CONVIENE E SI STIPULA</w:t>
      </w:r>
    </w:p>
    <w:p w:rsidR="002D4AC6" w:rsidRPr="00ED51B2" w:rsidRDefault="002D4AC6" w:rsidP="00ED51B2">
      <w:pPr>
        <w:rPr>
          <w:rFonts w:ascii="Calibri" w:hAnsi="Calibri" w:cs="Calibri"/>
          <w:b/>
          <w:bCs/>
          <w:sz w:val="22"/>
          <w:szCs w:val="22"/>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 xml:space="preserve">ART. 1 - Oggetto e finalità </w:t>
      </w:r>
    </w:p>
    <w:p w:rsidR="002D4AC6" w:rsidRPr="00ED51B2" w:rsidRDefault="002D4AC6" w:rsidP="00ED51B2">
      <w:pPr>
        <w:rPr>
          <w:rFonts w:ascii="Calibri" w:hAnsi="Calibri" w:cs="Calibri"/>
          <w:b/>
          <w:bCs/>
          <w:sz w:val="18"/>
          <w:szCs w:val="18"/>
        </w:rPr>
      </w:pPr>
    </w:p>
    <w:p w:rsidR="002D4AC6" w:rsidRPr="00AF4D1D" w:rsidRDefault="002D4AC6" w:rsidP="00ED51B2">
      <w:pPr>
        <w:pStyle w:val="ListParagraph"/>
        <w:numPr>
          <w:ilvl w:val="0"/>
          <w:numId w:val="12"/>
        </w:numPr>
        <w:spacing w:after="160" w:line="259" w:lineRule="auto"/>
        <w:ind w:left="284" w:hanging="284"/>
        <w:jc w:val="both"/>
        <w:rPr>
          <w:u w:val="single"/>
        </w:rPr>
      </w:pPr>
      <w:r w:rsidRPr="00AF4D1D">
        <w:t xml:space="preserve">I Consorzi 1 Toscana Nord, 2 Alto Valdarno, 3 Medio Valdarno, 5 Toscana Costa e 6 Toscana Sud conferiscono con la sottoscrizione della presente convenzione al Consorzio 4 Basso Valdarno, anch'esso Consorzio aderente la funzione di centrale di committenza relativamente alla procedura di gara avente ad oggetto l’affidamento del l </w:t>
      </w:r>
      <w:r w:rsidRPr="00AF4D1D">
        <w:rPr>
          <w:u w:val="single"/>
        </w:rPr>
        <w:t>Servizio di revisione legale dei conti dei Consorzi di bonifica della Regione Toscana - CPV  oggetto principale 79212500-8;</w:t>
      </w:r>
    </w:p>
    <w:p w:rsidR="002D4AC6" w:rsidRPr="00ED51B2" w:rsidRDefault="002D4AC6" w:rsidP="00ED51B2">
      <w:pPr>
        <w:pStyle w:val="ListParagraph"/>
        <w:numPr>
          <w:ilvl w:val="0"/>
          <w:numId w:val="12"/>
        </w:numPr>
        <w:spacing w:after="160" w:line="259" w:lineRule="auto"/>
        <w:ind w:left="284" w:hanging="284"/>
        <w:jc w:val="both"/>
        <w:rPr>
          <w:u w:val="single"/>
        </w:rPr>
      </w:pPr>
      <w:r w:rsidRPr="00ED51B2">
        <w:t xml:space="preserve">ciascun Consorzio aderente alla presente convenzione stipulerà un contratto autonomo con l'aggiudicatario. La </w:t>
      </w:r>
      <w:r>
        <w:t>Centrale di Committenza</w:t>
      </w:r>
      <w:r w:rsidRPr="00ED51B2">
        <w:t xml:space="preserve"> non risponderà delle obbligazioni derivanti dai contratti stipulati dai singoli Consorzi;</w:t>
      </w:r>
    </w:p>
    <w:p w:rsidR="002D4AC6" w:rsidRPr="00ED51B2" w:rsidRDefault="002D4AC6" w:rsidP="00ED51B2">
      <w:pPr>
        <w:rPr>
          <w:rFonts w:ascii="Calibri" w:hAnsi="Calibri" w:cs="Calibri"/>
          <w:sz w:val="14"/>
          <w:szCs w:val="14"/>
        </w:rPr>
      </w:pPr>
    </w:p>
    <w:p w:rsidR="002D4AC6" w:rsidRPr="00ED51B2" w:rsidRDefault="002D4AC6" w:rsidP="00ED51B2">
      <w:pPr>
        <w:pStyle w:val="ListParagraph"/>
        <w:numPr>
          <w:ilvl w:val="0"/>
          <w:numId w:val="12"/>
        </w:numPr>
        <w:spacing w:after="160" w:line="259" w:lineRule="auto"/>
        <w:ind w:left="284" w:hanging="284"/>
        <w:jc w:val="both"/>
      </w:pPr>
      <w:r w:rsidRPr="00ED51B2">
        <w:t xml:space="preserve">la </w:t>
      </w:r>
      <w:r>
        <w:t>CENTRALE DI COMMITTENZA</w:t>
      </w:r>
      <w:r w:rsidRPr="00ED51B2">
        <w:t xml:space="preserve"> è costituita presso la sede legale del Consorzio 4 Basso Valdarno, ubicata in Pisa, Via S. Martino, 60,  individuata all'interno dell’Area Risorse;</w:t>
      </w:r>
    </w:p>
    <w:p w:rsidR="002D4AC6" w:rsidRPr="00ED51B2" w:rsidRDefault="002D4AC6" w:rsidP="00ED51B2">
      <w:pPr>
        <w:pStyle w:val="ListParagraph"/>
        <w:numPr>
          <w:ilvl w:val="0"/>
          <w:numId w:val="12"/>
        </w:numPr>
        <w:spacing w:after="160" w:line="259" w:lineRule="auto"/>
        <w:ind w:left="284" w:hanging="284"/>
        <w:jc w:val="both"/>
      </w:pPr>
      <w:r w:rsidRPr="00ED51B2">
        <w:t>con la presente convenzione gli enti aderenti intendono:</w:t>
      </w:r>
    </w:p>
    <w:p w:rsidR="002D4AC6" w:rsidRPr="00BB05D8" w:rsidRDefault="002D4AC6" w:rsidP="00BB05D8">
      <w:pPr>
        <w:numPr>
          <w:ilvl w:val="0"/>
          <w:numId w:val="18"/>
        </w:numPr>
        <w:suppressAutoHyphens w:val="0"/>
        <w:spacing w:after="160" w:line="259" w:lineRule="auto"/>
        <w:rPr>
          <w:rFonts w:ascii="Calibri" w:hAnsi="Calibri" w:cs="Calibri"/>
          <w:sz w:val="22"/>
          <w:szCs w:val="22"/>
        </w:rPr>
      </w:pPr>
      <w:r>
        <w:rPr>
          <w:rFonts w:ascii="Calibri" w:hAnsi="Calibri" w:cs="Calibri"/>
          <w:sz w:val="22"/>
          <w:szCs w:val="22"/>
        </w:rPr>
        <w:t>dare attuazione all’art. 20</w:t>
      </w:r>
      <w:r w:rsidRPr="00ED51B2">
        <w:rPr>
          <w:rFonts w:ascii="Calibri" w:hAnsi="Calibri" w:cs="Calibri"/>
          <w:sz w:val="22"/>
          <w:szCs w:val="22"/>
        </w:rPr>
        <w:t xml:space="preserve"> </w:t>
      </w:r>
      <w:r>
        <w:rPr>
          <w:rFonts w:ascii="Calibri" w:hAnsi="Calibri" w:cs="Calibri"/>
          <w:sz w:val="22"/>
          <w:szCs w:val="22"/>
        </w:rPr>
        <w:t>comma 2bis</w:t>
      </w:r>
      <w:r w:rsidRPr="00ED51B2">
        <w:rPr>
          <w:rFonts w:ascii="Calibri" w:hAnsi="Calibri" w:cs="Calibri"/>
          <w:sz w:val="22"/>
          <w:szCs w:val="22"/>
        </w:rPr>
        <w:t xml:space="preserve"> della L</w:t>
      </w:r>
      <w:r>
        <w:rPr>
          <w:rFonts w:ascii="Calibri" w:hAnsi="Calibri" w:cs="Calibri"/>
          <w:sz w:val="22"/>
          <w:szCs w:val="22"/>
        </w:rPr>
        <w:t>.</w:t>
      </w:r>
      <w:r w:rsidRPr="00ED51B2">
        <w:rPr>
          <w:rFonts w:ascii="Calibri" w:hAnsi="Calibri" w:cs="Calibri"/>
          <w:sz w:val="22"/>
          <w:szCs w:val="22"/>
        </w:rPr>
        <w:t>R</w:t>
      </w:r>
      <w:r>
        <w:rPr>
          <w:rFonts w:ascii="Calibri" w:hAnsi="Calibri" w:cs="Calibri"/>
          <w:sz w:val="22"/>
          <w:szCs w:val="22"/>
        </w:rPr>
        <w:t>.</w:t>
      </w:r>
      <w:r w:rsidRPr="00ED51B2">
        <w:rPr>
          <w:rFonts w:ascii="Calibri" w:hAnsi="Calibri" w:cs="Calibri"/>
          <w:sz w:val="22"/>
          <w:szCs w:val="22"/>
        </w:rPr>
        <w:t xml:space="preserve"> 79/2012</w:t>
      </w:r>
      <w:r>
        <w:rPr>
          <w:rFonts w:ascii="Calibri" w:hAnsi="Calibri" w:cs="Calibri"/>
          <w:sz w:val="22"/>
          <w:szCs w:val="22"/>
        </w:rPr>
        <w:t xml:space="preserve"> e ss.mm.ii.</w:t>
      </w:r>
      <w:r w:rsidRPr="00ED51B2">
        <w:rPr>
          <w:rFonts w:ascii="Calibri" w:hAnsi="Calibri" w:cs="Calibri"/>
          <w:sz w:val="22"/>
          <w:szCs w:val="22"/>
        </w:rPr>
        <w:t>;</w:t>
      </w:r>
    </w:p>
    <w:p w:rsidR="002D4AC6" w:rsidRDefault="002D4AC6" w:rsidP="00ED51B2">
      <w:pPr>
        <w:numPr>
          <w:ilvl w:val="0"/>
          <w:numId w:val="18"/>
        </w:numPr>
        <w:suppressAutoHyphens w:val="0"/>
        <w:spacing w:after="160" w:line="259" w:lineRule="auto"/>
        <w:rPr>
          <w:rFonts w:ascii="Calibri" w:hAnsi="Calibri" w:cs="Calibri"/>
          <w:sz w:val="22"/>
          <w:szCs w:val="22"/>
        </w:rPr>
      </w:pPr>
      <w:r>
        <w:rPr>
          <w:rFonts w:ascii="Calibri" w:hAnsi="Calibri" w:cs="Calibri"/>
          <w:sz w:val="22"/>
          <w:szCs w:val="22"/>
        </w:rPr>
        <w:t>dare corso</w:t>
      </w:r>
      <w:r w:rsidRPr="00ED51B2">
        <w:rPr>
          <w:rFonts w:ascii="Calibri" w:hAnsi="Calibri" w:cs="Calibri"/>
          <w:sz w:val="22"/>
          <w:szCs w:val="22"/>
        </w:rPr>
        <w:t xml:space="preserve"> all’art. 23 co</w:t>
      </w:r>
      <w:r>
        <w:rPr>
          <w:rFonts w:ascii="Calibri" w:hAnsi="Calibri" w:cs="Calibri"/>
          <w:sz w:val="22"/>
          <w:szCs w:val="22"/>
        </w:rPr>
        <w:t>mma</w:t>
      </w:r>
      <w:r w:rsidRPr="00ED51B2">
        <w:rPr>
          <w:rFonts w:ascii="Calibri" w:hAnsi="Calibri" w:cs="Calibri"/>
          <w:sz w:val="22"/>
          <w:szCs w:val="22"/>
        </w:rPr>
        <w:t xml:space="preserve"> 7 lett. d) della L</w:t>
      </w:r>
      <w:r>
        <w:rPr>
          <w:rFonts w:ascii="Calibri" w:hAnsi="Calibri" w:cs="Calibri"/>
          <w:sz w:val="22"/>
          <w:szCs w:val="22"/>
        </w:rPr>
        <w:t>.</w:t>
      </w:r>
      <w:r w:rsidRPr="00ED51B2">
        <w:rPr>
          <w:rFonts w:ascii="Calibri" w:hAnsi="Calibri" w:cs="Calibri"/>
          <w:sz w:val="22"/>
          <w:szCs w:val="22"/>
        </w:rPr>
        <w:t>R</w:t>
      </w:r>
      <w:r>
        <w:rPr>
          <w:rFonts w:ascii="Calibri" w:hAnsi="Calibri" w:cs="Calibri"/>
          <w:sz w:val="22"/>
          <w:szCs w:val="22"/>
        </w:rPr>
        <w:t>.</w:t>
      </w:r>
      <w:r w:rsidRPr="00ED51B2">
        <w:rPr>
          <w:rFonts w:ascii="Calibri" w:hAnsi="Calibri" w:cs="Calibri"/>
          <w:sz w:val="22"/>
          <w:szCs w:val="22"/>
        </w:rPr>
        <w:t xml:space="preserve"> 79/2012</w:t>
      </w:r>
      <w:r>
        <w:rPr>
          <w:rFonts w:ascii="Calibri" w:hAnsi="Calibri" w:cs="Calibri"/>
          <w:sz w:val="22"/>
          <w:szCs w:val="22"/>
        </w:rPr>
        <w:t xml:space="preserve"> e ss.mm.ii.</w:t>
      </w:r>
      <w:r w:rsidRPr="00ED51B2">
        <w:rPr>
          <w:rFonts w:ascii="Calibri" w:hAnsi="Calibri" w:cs="Calibri"/>
          <w:sz w:val="22"/>
          <w:szCs w:val="22"/>
        </w:rPr>
        <w:t>;</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Pr>
          <w:rFonts w:ascii="Calibri" w:hAnsi="Calibri" w:cs="Calibri"/>
          <w:sz w:val="22"/>
          <w:szCs w:val="22"/>
        </w:rPr>
        <w:t>applicare l'art.37 del D.Lgs 50/2016;</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 xml:space="preserve">ridurre, attraverso la specializzazione, i margini di errore nella procedura di affidamento, in modo da minimizzare i rischi di contenzioso; </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ridurre i costi del servizio, realizzando economie di scala;</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perseguire obiettivi di economicità, efficacia ed efficienza, anche attraverso la semplificazione dei procedimenti amministrativi mediante standardizzazione della modulistica e azioni di dematerializzazione e digitalizzazione.</w:t>
      </w:r>
    </w:p>
    <w:p w:rsidR="002D4AC6" w:rsidRPr="00E06DCC" w:rsidRDefault="002D4AC6" w:rsidP="00ED51B2">
      <w:pPr>
        <w:rPr>
          <w:rFonts w:ascii="Calibri" w:hAnsi="Calibri" w:cs="Calibri"/>
          <w:sz w:val="14"/>
          <w:szCs w:val="14"/>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ART. 2 - Attività escluse</w:t>
      </w:r>
    </w:p>
    <w:p w:rsidR="002D4AC6" w:rsidRPr="00ED51B2" w:rsidRDefault="002D4AC6" w:rsidP="00ED51B2">
      <w:pPr>
        <w:rPr>
          <w:rFonts w:ascii="Calibri" w:hAnsi="Calibri" w:cs="Calibri"/>
          <w:b/>
          <w:bCs/>
          <w:sz w:val="18"/>
          <w:szCs w:val="18"/>
        </w:rPr>
      </w:pPr>
    </w:p>
    <w:p w:rsidR="002D4AC6" w:rsidRPr="00ED51B2" w:rsidRDefault="002D4AC6" w:rsidP="00ED51B2">
      <w:pPr>
        <w:rPr>
          <w:rFonts w:ascii="Calibri" w:hAnsi="Calibri" w:cs="Calibri"/>
          <w:sz w:val="22"/>
          <w:szCs w:val="22"/>
        </w:rPr>
      </w:pPr>
      <w:r w:rsidRPr="00ED51B2">
        <w:rPr>
          <w:rFonts w:ascii="Calibri" w:hAnsi="Calibri" w:cs="Calibri"/>
          <w:sz w:val="22"/>
          <w:szCs w:val="22"/>
        </w:rPr>
        <w:t>Restano di esclusiva competenza de</w:t>
      </w:r>
      <w:r>
        <w:rPr>
          <w:rFonts w:ascii="Calibri" w:hAnsi="Calibri" w:cs="Calibri"/>
          <w:sz w:val="22"/>
          <w:szCs w:val="22"/>
        </w:rPr>
        <w:t>i Consorzi aderent</w:t>
      </w:r>
      <w:r w:rsidRPr="00ED51B2">
        <w:rPr>
          <w:rFonts w:ascii="Calibri" w:hAnsi="Calibri" w:cs="Calibri"/>
          <w:sz w:val="22"/>
          <w:szCs w:val="22"/>
        </w:rPr>
        <w:t>i:</w:t>
      </w:r>
    </w:p>
    <w:p w:rsidR="002D4AC6" w:rsidRPr="00ED51B2" w:rsidRDefault="002D4AC6" w:rsidP="00BA262C">
      <w:pPr>
        <w:numPr>
          <w:ilvl w:val="0"/>
          <w:numId w:val="18"/>
        </w:numPr>
        <w:suppressAutoHyphens w:val="0"/>
        <w:spacing w:before="240" w:after="160" w:line="259" w:lineRule="auto"/>
        <w:rPr>
          <w:rFonts w:ascii="Calibri" w:hAnsi="Calibri" w:cs="Calibri"/>
          <w:sz w:val="22"/>
          <w:szCs w:val="22"/>
        </w:rPr>
      </w:pPr>
      <w:r w:rsidRPr="00ED51B2">
        <w:rPr>
          <w:rFonts w:ascii="Calibri" w:hAnsi="Calibri" w:cs="Calibri"/>
          <w:sz w:val="22"/>
          <w:szCs w:val="22"/>
        </w:rPr>
        <w:t>la fase “a monte” della procedura di gara riguardante gli atti tecnici –amministrativi (programmazione e pianificazione, determinazione del fabbisogno e programmazione dell'acquisizione del servizio, ricerca e attestazione della copertura finanziaria, atti propedeutici e di approvazione del capitolato speciale d'appalto e degli altri elaborati progettuali, determinazione a contrarre, etc);</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la fase “a valle” delle procedure di gara relative all’esecuzione e gestione del contratto (stipula del contratto, consegna e contabilità del servizio, pagamenti corrispettivi, obbligo delle comunicazioni successive alla fase di gara all’ANAC come previsto dall’art.10, comma 1 lett.</w:t>
      </w:r>
      <w:r>
        <w:rPr>
          <w:rFonts w:ascii="Calibri" w:hAnsi="Calibri" w:cs="Calibri"/>
          <w:sz w:val="22"/>
          <w:szCs w:val="22"/>
        </w:rPr>
        <w:t xml:space="preserve"> </w:t>
      </w:r>
      <w:r w:rsidRPr="00ED51B2">
        <w:rPr>
          <w:rFonts w:ascii="Calibri" w:hAnsi="Calibri" w:cs="Calibri"/>
          <w:sz w:val="22"/>
          <w:szCs w:val="22"/>
        </w:rPr>
        <w:t xml:space="preserve">s) del D.P.R. 207/2010 e ss.mm.ii.. </w:t>
      </w:r>
    </w:p>
    <w:p w:rsidR="002D4AC6" w:rsidRPr="00E06DCC" w:rsidRDefault="002D4AC6" w:rsidP="00ED51B2">
      <w:pPr>
        <w:rPr>
          <w:rFonts w:ascii="Calibri" w:hAnsi="Calibri" w:cs="Calibri"/>
          <w:b/>
          <w:bCs/>
          <w:sz w:val="16"/>
          <w:szCs w:val="16"/>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 xml:space="preserve">ART. 3 - </w:t>
      </w:r>
      <w:r>
        <w:rPr>
          <w:rFonts w:ascii="Calibri" w:hAnsi="Calibri" w:cs="Calibri"/>
          <w:b/>
          <w:bCs/>
          <w:sz w:val="22"/>
          <w:szCs w:val="22"/>
        </w:rPr>
        <w:t>Centrale di committenza</w:t>
      </w:r>
      <w:r w:rsidRPr="00ED51B2">
        <w:rPr>
          <w:rFonts w:ascii="Calibri" w:hAnsi="Calibri" w:cs="Calibri"/>
          <w:b/>
          <w:bCs/>
          <w:sz w:val="22"/>
          <w:szCs w:val="22"/>
        </w:rPr>
        <w:t xml:space="preserve"> </w:t>
      </w:r>
    </w:p>
    <w:p w:rsidR="002D4AC6" w:rsidRPr="00E06DCC" w:rsidRDefault="002D4AC6" w:rsidP="00ED51B2">
      <w:pPr>
        <w:rPr>
          <w:rFonts w:ascii="Calibri" w:hAnsi="Calibri" w:cs="Calibri"/>
          <w:b/>
          <w:bCs/>
          <w:sz w:val="14"/>
          <w:szCs w:val="14"/>
        </w:rPr>
      </w:pPr>
    </w:p>
    <w:p w:rsidR="002D4AC6" w:rsidRPr="00ED51B2" w:rsidRDefault="002D4AC6" w:rsidP="00ED51B2">
      <w:pPr>
        <w:pStyle w:val="ListParagraph"/>
        <w:numPr>
          <w:ilvl w:val="0"/>
          <w:numId w:val="20"/>
        </w:numPr>
        <w:spacing w:after="160" w:line="259" w:lineRule="auto"/>
        <w:ind w:left="284" w:hanging="284"/>
        <w:jc w:val="both"/>
        <w:rPr>
          <w:u w:val="single"/>
        </w:rPr>
      </w:pPr>
      <w:r w:rsidRPr="00ED51B2">
        <w:t xml:space="preserve">La </w:t>
      </w:r>
      <w:r>
        <w:t xml:space="preserve">Centrale di Committenza </w:t>
      </w:r>
      <w:r w:rsidRPr="00ED51B2">
        <w:t>assume per conto degli enti deleganti la funzione di stazione unica appaltante e svolge pertanto tutte le attività volte a reperire il soggetto aggiudicatario, a partire dal bando o avviso di gara o lettera d’invito e fino all'efficacia dell'aggiudicazione;</w:t>
      </w:r>
    </w:p>
    <w:p w:rsidR="002D4AC6" w:rsidRPr="00ED51B2" w:rsidRDefault="002D4AC6" w:rsidP="00ED51B2">
      <w:pPr>
        <w:pStyle w:val="ListParagraph"/>
        <w:numPr>
          <w:ilvl w:val="0"/>
          <w:numId w:val="20"/>
        </w:numPr>
        <w:spacing w:after="160" w:line="259" w:lineRule="auto"/>
        <w:ind w:left="284" w:hanging="284"/>
        <w:jc w:val="both"/>
        <w:rPr>
          <w:u w:val="single"/>
        </w:rPr>
      </w:pPr>
      <w:r w:rsidRPr="00ED51B2">
        <w:t>il conferimento della delega avviene con pienezza operativa non limitata a compiti istruttori o di mera elaborazione dati e pertanto comporterà l’adozione dei provvedimenti amministrativi attinenti l’esercizio della funzione compresi gli atti di gestione. Gli atti adottati nell’esercizio della delega saranno imputati ad ogni effetto di legge all’ente delegante. L’ente delegato avrà piena autonomia organizzativa nell’esercizio delle funzioni oggetto di delega;</w:t>
      </w:r>
    </w:p>
    <w:p w:rsidR="002D4AC6" w:rsidRPr="00ED51B2" w:rsidRDefault="002D4AC6" w:rsidP="00ED51B2">
      <w:pPr>
        <w:pStyle w:val="ListParagraph"/>
        <w:numPr>
          <w:ilvl w:val="0"/>
          <w:numId w:val="20"/>
        </w:numPr>
        <w:spacing w:after="160" w:line="259" w:lineRule="auto"/>
        <w:ind w:left="284" w:hanging="284"/>
        <w:jc w:val="both"/>
      </w:pPr>
      <w:r w:rsidRPr="00ED51B2">
        <w:t xml:space="preserve">nell’espletamento delle sue funzioni, la </w:t>
      </w:r>
      <w:r>
        <w:t>CENTRALE DI COMMITTENZA</w:t>
      </w:r>
      <w:r w:rsidRPr="00ED51B2">
        <w:t xml:space="preserve"> opera nel rispetto dei principi di economicità, efficacia, pubblicità, trasparenza, libera concorrenza e non discriminazione e nel rispetto della normativa comunitaria, statale e regionale vigente in materia di contratti pubblici di lavori, servizi e forniture;</w:t>
      </w:r>
    </w:p>
    <w:p w:rsidR="002D4AC6" w:rsidRPr="00ED51B2" w:rsidRDefault="002D4AC6" w:rsidP="00ED51B2">
      <w:pPr>
        <w:pStyle w:val="ListParagraph"/>
        <w:ind w:left="284" w:hanging="284"/>
        <w:jc w:val="both"/>
      </w:pPr>
    </w:p>
    <w:p w:rsidR="002D4AC6" w:rsidRPr="00ED51B2" w:rsidRDefault="002D4AC6" w:rsidP="00ED51B2">
      <w:pPr>
        <w:pStyle w:val="ListParagraph"/>
        <w:numPr>
          <w:ilvl w:val="0"/>
          <w:numId w:val="20"/>
        </w:numPr>
        <w:spacing w:after="160" w:line="259" w:lineRule="auto"/>
        <w:ind w:left="284" w:hanging="284"/>
        <w:jc w:val="both"/>
      </w:pPr>
      <w:r w:rsidRPr="00ED51B2">
        <w:t xml:space="preserve">al fine di garantire uniformità nella gestione della procedura e dell’esecuzione del contratto, gli uffici dei consorzi aderenti, competenti per materia, sono obbligati a coordinarsi tra loro e con la </w:t>
      </w:r>
      <w:r>
        <w:t>CENTRALE DI COMMITTENZA</w:t>
      </w:r>
      <w:r w:rsidRPr="00ED51B2">
        <w:t xml:space="preserve"> nella predisposizione dei documenti di gara con particolare riferimento al capitolato speciale d'appalto;</w:t>
      </w:r>
    </w:p>
    <w:p w:rsidR="002D4AC6" w:rsidRPr="00ED51B2" w:rsidRDefault="002D4AC6" w:rsidP="00ED51B2">
      <w:pPr>
        <w:pStyle w:val="ListParagraph"/>
        <w:numPr>
          <w:ilvl w:val="0"/>
          <w:numId w:val="20"/>
        </w:numPr>
        <w:spacing w:after="160" w:line="259" w:lineRule="auto"/>
        <w:ind w:left="284" w:hanging="284"/>
        <w:jc w:val="both"/>
      </w:pPr>
      <w:r w:rsidRPr="00ED51B2">
        <w:t xml:space="preserve">la </w:t>
      </w:r>
      <w:r>
        <w:t>CENTRALE DI COMMITTENZA</w:t>
      </w:r>
      <w:r w:rsidRPr="00ED51B2">
        <w:t xml:space="preserve"> opera attraverso un Responsabile unico del procedimento (RUP) individuato nel Dirigente dell'Area Risorse del Consorzio 4 Basso Valdarno.</w:t>
      </w:r>
    </w:p>
    <w:p w:rsidR="002D4AC6" w:rsidRPr="00E06DCC" w:rsidRDefault="002D4AC6" w:rsidP="00ED51B2">
      <w:pPr>
        <w:rPr>
          <w:rFonts w:ascii="Calibri" w:hAnsi="Calibri" w:cs="Calibri"/>
          <w:b/>
          <w:bCs/>
          <w:sz w:val="16"/>
          <w:szCs w:val="16"/>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ART. 4</w:t>
      </w:r>
      <w:r w:rsidRPr="00ED51B2">
        <w:rPr>
          <w:rFonts w:ascii="Calibri" w:hAnsi="Calibri" w:cs="Calibri"/>
          <w:sz w:val="22"/>
          <w:szCs w:val="22"/>
        </w:rPr>
        <w:t xml:space="preserve"> - </w:t>
      </w:r>
      <w:r w:rsidRPr="00ED51B2">
        <w:rPr>
          <w:rFonts w:ascii="Calibri" w:hAnsi="Calibri" w:cs="Calibri"/>
          <w:b/>
          <w:bCs/>
          <w:sz w:val="22"/>
          <w:szCs w:val="22"/>
        </w:rPr>
        <w:t xml:space="preserve">Funzioni di competenza della </w:t>
      </w:r>
      <w:r>
        <w:rPr>
          <w:rFonts w:ascii="Calibri" w:hAnsi="Calibri" w:cs="Calibri"/>
          <w:b/>
          <w:bCs/>
          <w:sz w:val="22"/>
          <w:szCs w:val="22"/>
        </w:rPr>
        <w:t>Centrale di Committenza</w:t>
      </w:r>
    </w:p>
    <w:p w:rsidR="002D4AC6" w:rsidRPr="00E06DCC" w:rsidRDefault="002D4AC6" w:rsidP="00ED51B2">
      <w:pPr>
        <w:rPr>
          <w:rFonts w:ascii="Calibri" w:hAnsi="Calibri" w:cs="Calibri"/>
          <w:b/>
          <w:bCs/>
          <w:sz w:val="16"/>
          <w:szCs w:val="16"/>
        </w:rPr>
      </w:pPr>
    </w:p>
    <w:p w:rsidR="002D4AC6" w:rsidRPr="00ED51B2" w:rsidRDefault="002D4AC6" w:rsidP="00ED51B2">
      <w:pPr>
        <w:numPr>
          <w:ilvl w:val="0"/>
          <w:numId w:val="9"/>
        </w:numPr>
        <w:tabs>
          <w:tab w:val="clear" w:pos="720"/>
          <w:tab w:val="num" w:pos="284"/>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La </w:t>
      </w:r>
      <w:r>
        <w:rPr>
          <w:rFonts w:ascii="Calibri" w:hAnsi="Calibri" w:cs="Calibri"/>
          <w:sz w:val="22"/>
          <w:szCs w:val="22"/>
        </w:rPr>
        <w:t>Centrale di Committenza</w:t>
      </w:r>
      <w:r w:rsidRPr="00ED51B2">
        <w:rPr>
          <w:rFonts w:ascii="Calibri" w:hAnsi="Calibri" w:cs="Calibri"/>
          <w:sz w:val="22"/>
          <w:szCs w:val="22"/>
        </w:rPr>
        <w:t xml:space="preserve">, ricevuta la richiesta di attivazione della gara, verifica la completezza, chiarezza e regolarità della documentazione trasmessa, nel rispetto delle norme vigenti in tema di appalti e delle direttive dell’ANAC, non operando alcun tipo di controllo di merito sugli atti elaborati per i quali resta ferma la responsabilità esclusiva del Consorzio aderente che </w:t>
      </w:r>
      <w:r>
        <w:rPr>
          <w:rFonts w:ascii="Calibri" w:hAnsi="Calibri" w:cs="Calibri"/>
          <w:sz w:val="22"/>
          <w:szCs w:val="22"/>
        </w:rPr>
        <w:t>p</w:t>
      </w:r>
      <w:r w:rsidRPr="00ED51B2">
        <w:rPr>
          <w:rFonts w:ascii="Calibri" w:hAnsi="Calibri" w:cs="Calibri"/>
          <w:sz w:val="22"/>
          <w:szCs w:val="22"/>
        </w:rPr>
        <w:t>redispo</w:t>
      </w:r>
      <w:r>
        <w:rPr>
          <w:rFonts w:ascii="Calibri" w:hAnsi="Calibri" w:cs="Calibri"/>
          <w:sz w:val="22"/>
          <w:szCs w:val="22"/>
        </w:rPr>
        <w:t>ne</w:t>
      </w:r>
      <w:r w:rsidRPr="00ED51B2">
        <w:rPr>
          <w:rFonts w:ascii="Calibri" w:hAnsi="Calibri" w:cs="Calibri"/>
          <w:sz w:val="22"/>
          <w:szCs w:val="22"/>
        </w:rPr>
        <w:t xml:space="preserve"> i suddetti atti;</w:t>
      </w:r>
    </w:p>
    <w:p w:rsidR="002D4AC6" w:rsidRPr="00ED51B2" w:rsidRDefault="002D4AC6" w:rsidP="00ED51B2">
      <w:pPr>
        <w:numPr>
          <w:ilvl w:val="0"/>
          <w:numId w:val="9"/>
        </w:numPr>
        <w:tabs>
          <w:tab w:val="clear" w:pos="720"/>
          <w:tab w:val="num" w:pos="284"/>
        </w:tabs>
        <w:suppressAutoHyphens w:val="0"/>
        <w:spacing w:after="160" w:line="259" w:lineRule="auto"/>
        <w:ind w:hanging="720"/>
        <w:rPr>
          <w:rFonts w:ascii="Calibri" w:hAnsi="Calibri" w:cs="Calibri"/>
          <w:sz w:val="22"/>
          <w:szCs w:val="22"/>
        </w:rPr>
      </w:pPr>
      <w:r w:rsidRPr="00ED51B2">
        <w:rPr>
          <w:rFonts w:ascii="Calibri" w:hAnsi="Calibri" w:cs="Calibri"/>
          <w:sz w:val="22"/>
          <w:szCs w:val="22"/>
        </w:rPr>
        <w:t xml:space="preserve">l’attività della </w:t>
      </w:r>
      <w:r>
        <w:rPr>
          <w:rFonts w:ascii="Calibri" w:hAnsi="Calibri" w:cs="Calibri"/>
          <w:sz w:val="22"/>
          <w:szCs w:val="22"/>
        </w:rPr>
        <w:t>Centrale di Committenza</w:t>
      </w:r>
      <w:r w:rsidRPr="00ED51B2">
        <w:rPr>
          <w:rFonts w:ascii="Calibri" w:hAnsi="Calibri" w:cs="Calibri"/>
          <w:sz w:val="22"/>
          <w:szCs w:val="22"/>
        </w:rPr>
        <w:t xml:space="preserve"> consiste nella gestione dell’intera procedura di gara ed in particolare:</w:t>
      </w:r>
    </w:p>
    <w:p w:rsidR="002D4AC6" w:rsidRPr="00ED51B2" w:rsidRDefault="002D4AC6" w:rsidP="00ED51B2">
      <w:pPr>
        <w:numPr>
          <w:ilvl w:val="0"/>
          <w:numId w:val="21"/>
        </w:numPr>
        <w:suppressAutoHyphens w:val="0"/>
        <w:spacing w:after="160" w:line="259" w:lineRule="auto"/>
        <w:rPr>
          <w:rFonts w:ascii="Calibri" w:hAnsi="Calibri" w:cs="Calibri"/>
          <w:sz w:val="22"/>
          <w:szCs w:val="22"/>
        </w:rPr>
      </w:pPr>
      <w:r w:rsidRPr="00ED51B2">
        <w:rPr>
          <w:rFonts w:ascii="Calibri" w:hAnsi="Calibri" w:cs="Calibri"/>
          <w:sz w:val="22"/>
          <w:szCs w:val="22"/>
        </w:rPr>
        <w:t>supporta, sotto i profili giuridi</w:t>
      </w:r>
      <w:r>
        <w:rPr>
          <w:rFonts w:ascii="Calibri" w:hAnsi="Calibri" w:cs="Calibri"/>
          <w:sz w:val="22"/>
          <w:szCs w:val="22"/>
        </w:rPr>
        <w:t>co, amministrativo e tecnico, i</w:t>
      </w:r>
      <w:r w:rsidRPr="00ED51B2">
        <w:rPr>
          <w:rFonts w:ascii="Calibri" w:hAnsi="Calibri" w:cs="Calibri"/>
          <w:sz w:val="22"/>
          <w:szCs w:val="22"/>
        </w:rPr>
        <w:t xml:space="preserve"> Consorzi</w:t>
      </w:r>
      <w:r>
        <w:rPr>
          <w:rFonts w:ascii="Calibri" w:hAnsi="Calibri" w:cs="Calibri"/>
          <w:sz w:val="22"/>
          <w:szCs w:val="22"/>
        </w:rPr>
        <w:t xml:space="preserve"> aderenti</w:t>
      </w:r>
      <w:r w:rsidRPr="00ED51B2">
        <w:rPr>
          <w:rFonts w:ascii="Calibri" w:hAnsi="Calibri" w:cs="Calibri"/>
          <w:sz w:val="22"/>
          <w:szCs w:val="22"/>
        </w:rPr>
        <w:t xml:space="preserve"> nella redazione del capitolato speciale d'appalto e dei documenti da porre a base di gara, nonché nella scelta della procedura di gara, del criterio di aggiudicazione, dei criteri di valutazione delle offerte, etc.;</w:t>
      </w:r>
    </w:p>
    <w:p w:rsidR="002D4AC6" w:rsidRPr="00ED51B2" w:rsidRDefault="002D4AC6" w:rsidP="00ED51B2">
      <w:pPr>
        <w:numPr>
          <w:ilvl w:val="0"/>
          <w:numId w:val="21"/>
        </w:numPr>
        <w:suppressAutoHyphens w:val="0"/>
        <w:spacing w:after="160" w:line="259" w:lineRule="auto"/>
        <w:rPr>
          <w:rFonts w:ascii="Calibri" w:hAnsi="Calibri" w:cs="Calibri"/>
          <w:sz w:val="22"/>
          <w:szCs w:val="22"/>
        </w:rPr>
      </w:pPr>
      <w:r>
        <w:rPr>
          <w:rFonts w:ascii="Calibri" w:hAnsi="Calibri" w:cs="Calibri"/>
          <w:sz w:val="22"/>
          <w:szCs w:val="22"/>
        </w:rPr>
        <w:t>acquisisce da</w:t>
      </w:r>
      <w:r w:rsidRPr="00ED51B2">
        <w:rPr>
          <w:rFonts w:ascii="Calibri" w:hAnsi="Calibri" w:cs="Calibri"/>
          <w:sz w:val="22"/>
          <w:szCs w:val="22"/>
        </w:rPr>
        <w:t>i Consorzi</w:t>
      </w:r>
      <w:r>
        <w:rPr>
          <w:rFonts w:ascii="Calibri" w:hAnsi="Calibri" w:cs="Calibri"/>
          <w:sz w:val="22"/>
          <w:szCs w:val="22"/>
        </w:rPr>
        <w:t xml:space="preserve"> aderent</w:t>
      </w:r>
      <w:r w:rsidRPr="00ED51B2">
        <w:rPr>
          <w:rFonts w:ascii="Calibri" w:hAnsi="Calibri" w:cs="Calibri"/>
          <w:sz w:val="22"/>
          <w:szCs w:val="22"/>
        </w:rPr>
        <w:t xml:space="preserve">i la determina a contrarre redatta ai sensi dell’art.32, comma 2, del D.Lgs. n. 50/2016, nonché tutta la documentazione necessaria all’avvio della procedura di ricerca del contraente, quale il capitolato speciale d'appalto e gli altri elaborati, debitamente approvati dai competenti organi o strutture. </w:t>
      </w:r>
    </w:p>
    <w:p w:rsidR="002D4AC6" w:rsidRPr="00ED51B2" w:rsidRDefault="002D4AC6" w:rsidP="00ED51B2">
      <w:pPr>
        <w:numPr>
          <w:ilvl w:val="0"/>
          <w:numId w:val="21"/>
        </w:numPr>
        <w:suppressAutoHyphens w:val="0"/>
        <w:spacing w:after="160" w:line="259" w:lineRule="auto"/>
        <w:rPr>
          <w:rFonts w:ascii="Calibri" w:hAnsi="Calibri" w:cs="Calibri"/>
          <w:sz w:val="22"/>
          <w:szCs w:val="22"/>
        </w:rPr>
      </w:pPr>
      <w:r w:rsidRPr="00ED51B2">
        <w:rPr>
          <w:rFonts w:ascii="Calibri" w:hAnsi="Calibri" w:cs="Calibri"/>
          <w:sz w:val="22"/>
          <w:szCs w:val="22"/>
        </w:rPr>
        <w:t>redige, approva e pubblica gli atti di gara, ivi inclusi il bando o avviso di gara, il disciplinare di gara e la lettera d’invito, curando tutti gli obblighi di pubblicità e comunicazione previsti dalla legge (compresi quelli previsti dal SITAT-SA e dall’ANAC), avvalendosi, per le spese relative alla pubblicità, delle somme disponibili sul quadro progettuale; in ogni caso ai sensi dell’art. 73, comma 4, e 36 comma 9 in combinato disposto con l'art.216 comma 11 del D.Lgs. n. 50/2016, le spese per la pubblicità sono rimborsate dall’aggiudicatario e anticipate dai Consorzi</w:t>
      </w:r>
      <w:r>
        <w:rPr>
          <w:rFonts w:ascii="Calibri" w:hAnsi="Calibri" w:cs="Calibri"/>
          <w:sz w:val="22"/>
          <w:szCs w:val="22"/>
        </w:rPr>
        <w:t xml:space="preserve"> aderent</w:t>
      </w:r>
      <w:r w:rsidRPr="00ED51B2">
        <w:rPr>
          <w:rFonts w:ascii="Calibri" w:hAnsi="Calibri" w:cs="Calibri"/>
          <w:sz w:val="22"/>
          <w:szCs w:val="22"/>
        </w:rPr>
        <w:t xml:space="preserve">i alla presente convenzione. </w:t>
      </w:r>
    </w:p>
    <w:p w:rsidR="002D4AC6" w:rsidRPr="00ED51B2" w:rsidRDefault="002D4AC6" w:rsidP="00ED51B2">
      <w:pPr>
        <w:numPr>
          <w:ilvl w:val="0"/>
          <w:numId w:val="21"/>
        </w:numPr>
        <w:suppressAutoHyphens w:val="0"/>
        <w:spacing w:after="160" w:line="259" w:lineRule="auto"/>
        <w:rPr>
          <w:rFonts w:ascii="Calibri" w:hAnsi="Calibri" w:cs="Calibri"/>
          <w:sz w:val="22"/>
          <w:szCs w:val="22"/>
        </w:rPr>
      </w:pPr>
      <w:r w:rsidRPr="00ED51B2">
        <w:rPr>
          <w:rFonts w:ascii="Calibri" w:hAnsi="Calibri" w:cs="Calibri"/>
          <w:sz w:val="22"/>
          <w:szCs w:val="22"/>
        </w:rPr>
        <w:t>richiede il CIG (codice identificativo gara) attraverso il soggetto nominato responsabile</w:t>
      </w:r>
      <w:r>
        <w:rPr>
          <w:rFonts w:ascii="Calibri" w:hAnsi="Calibri" w:cs="Calibri"/>
          <w:sz w:val="22"/>
          <w:szCs w:val="22"/>
        </w:rPr>
        <w:t xml:space="preserve"> unico</w:t>
      </w:r>
      <w:r w:rsidRPr="00ED51B2">
        <w:rPr>
          <w:rFonts w:ascii="Calibri" w:hAnsi="Calibri" w:cs="Calibri"/>
          <w:sz w:val="22"/>
          <w:szCs w:val="22"/>
        </w:rPr>
        <w:t xml:space="preserve"> del procedimento;</w:t>
      </w:r>
    </w:p>
    <w:p w:rsidR="002D4AC6" w:rsidRDefault="002D4AC6" w:rsidP="00ED51B2">
      <w:pPr>
        <w:numPr>
          <w:ilvl w:val="0"/>
          <w:numId w:val="21"/>
        </w:numPr>
        <w:suppressAutoHyphens w:val="0"/>
        <w:spacing w:after="160" w:line="259" w:lineRule="auto"/>
        <w:rPr>
          <w:rFonts w:ascii="Calibri" w:hAnsi="Calibri" w:cs="Calibri"/>
          <w:sz w:val="22"/>
          <w:szCs w:val="22"/>
        </w:rPr>
      </w:pPr>
      <w:r w:rsidRPr="00ED51B2">
        <w:rPr>
          <w:rFonts w:ascii="Calibri" w:hAnsi="Calibri" w:cs="Calibri"/>
          <w:sz w:val="22"/>
          <w:szCs w:val="22"/>
        </w:rPr>
        <w:t xml:space="preserve">nomina, ove obbligatoria per legge, la Commissione Giudicatrice secondo quanto previsto dalla normativa vigente, ovvero, procede alla celebrazione della gara mediante apposito seggio di gara, presieduto dal Dirigente Responsabile della </w:t>
      </w:r>
      <w:r>
        <w:rPr>
          <w:rFonts w:ascii="Calibri" w:hAnsi="Calibri" w:cs="Calibri"/>
          <w:sz w:val="22"/>
          <w:szCs w:val="22"/>
        </w:rPr>
        <w:t>CENTRALE DI COMMITTENZA</w:t>
      </w:r>
      <w:r w:rsidRPr="00ED51B2">
        <w:rPr>
          <w:rFonts w:ascii="Calibri" w:hAnsi="Calibri" w:cs="Calibri"/>
          <w:sz w:val="22"/>
          <w:szCs w:val="22"/>
        </w:rPr>
        <w:t xml:space="preserve">, assistito da due testimoni e da un segretario verbalizzante, individuati tra il personale in dotazione alla </w:t>
      </w:r>
      <w:r>
        <w:rPr>
          <w:rFonts w:ascii="Calibri" w:hAnsi="Calibri" w:cs="Calibri"/>
          <w:sz w:val="22"/>
          <w:szCs w:val="22"/>
        </w:rPr>
        <w:t>CENTRALE DI COMMITTENZA</w:t>
      </w:r>
      <w:r w:rsidRPr="00ED51B2">
        <w:rPr>
          <w:rFonts w:ascii="Calibri" w:hAnsi="Calibri" w:cs="Calibri"/>
          <w:sz w:val="22"/>
          <w:szCs w:val="22"/>
        </w:rPr>
        <w:t xml:space="preserve"> stessa. </w:t>
      </w:r>
    </w:p>
    <w:p w:rsidR="002D4AC6" w:rsidRDefault="002D4AC6" w:rsidP="00ED51B2">
      <w:pPr>
        <w:rPr>
          <w:rFonts w:ascii="Calibri" w:hAnsi="Calibri" w:cs="Calibri"/>
          <w:sz w:val="22"/>
          <w:szCs w:val="22"/>
        </w:rPr>
      </w:pPr>
      <w:r w:rsidRPr="00ED51B2">
        <w:rPr>
          <w:rFonts w:ascii="Calibri" w:hAnsi="Calibri" w:cs="Calibri"/>
          <w:sz w:val="22"/>
          <w:szCs w:val="22"/>
        </w:rPr>
        <w:t xml:space="preserve">Il Dirigente RUP della </w:t>
      </w:r>
      <w:r>
        <w:rPr>
          <w:rFonts w:ascii="Calibri" w:hAnsi="Calibri" w:cs="Calibri"/>
          <w:sz w:val="22"/>
          <w:szCs w:val="22"/>
        </w:rPr>
        <w:t>CENTRALE DI COMMITTENZA</w:t>
      </w:r>
      <w:r w:rsidRPr="00ED51B2">
        <w:rPr>
          <w:rFonts w:ascii="Calibri" w:hAnsi="Calibri" w:cs="Calibri"/>
          <w:sz w:val="22"/>
          <w:szCs w:val="22"/>
        </w:rPr>
        <w:t>, in qualità di presidente della Commissione Giudicatrice ovvero di presidente del seggio di gara, può avvalersi, per le attività di supporto nella valutazione delle offerte, della collaborazione del progettista del servizio o d</w:t>
      </w:r>
      <w:r>
        <w:rPr>
          <w:rFonts w:ascii="Calibri" w:hAnsi="Calibri" w:cs="Calibri"/>
          <w:sz w:val="22"/>
          <w:szCs w:val="22"/>
        </w:rPr>
        <w:t>agli appositi referenti nominati</w:t>
      </w:r>
      <w:r w:rsidRPr="00ED51B2">
        <w:rPr>
          <w:rFonts w:ascii="Calibri" w:hAnsi="Calibri" w:cs="Calibri"/>
          <w:sz w:val="22"/>
          <w:szCs w:val="22"/>
        </w:rPr>
        <w:t xml:space="preserve"> da</w:t>
      </w:r>
      <w:r>
        <w:rPr>
          <w:rFonts w:ascii="Calibri" w:hAnsi="Calibri" w:cs="Calibri"/>
          <w:sz w:val="22"/>
          <w:szCs w:val="22"/>
        </w:rPr>
        <w:t>i Consorzi convenzionat</w:t>
      </w:r>
      <w:r w:rsidRPr="00ED51B2">
        <w:rPr>
          <w:rFonts w:ascii="Calibri" w:hAnsi="Calibri" w:cs="Calibri"/>
          <w:sz w:val="22"/>
          <w:szCs w:val="22"/>
        </w:rPr>
        <w:t>i o di altro personale competente</w:t>
      </w:r>
      <w:r>
        <w:rPr>
          <w:rFonts w:ascii="Calibri" w:hAnsi="Calibri" w:cs="Calibri"/>
          <w:sz w:val="22"/>
          <w:szCs w:val="22"/>
        </w:rPr>
        <w:t>,</w:t>
      </w:r>
      <w:r w:rsidRPr="00ED51B2">
        <w:rPr>
          <w:rFonts w:ascii="Calibri" w:hAnsi="Calibri" w:cs="Calibri"/>
          <w:sz w:val="22"/>
          <w:szCs w:val="22"/>
        </w:rPr>
        <w:t xml:space="preserve"> per le seguenti attività:</w:t>
      </w:r>
    </w:p>
    <w:p w:rsidR="002D4AC6" w:rsidRPr="00ED51B2" w:rsidRDefault="002D4AC6" w:rsidP="001D2781">
      <w:pPr>
        <w:numPr>
          <w:ilvl w:val="0"/>
          <w:numId w:val="21"/>
        </w:numPr>
        <w:suppressAutoHyphens w:val="0"/>
        <w:spacing w:before="240" w:after="160" w:line="259" w:lineRule="auto"/>
        <w:rPr>
          <w:rFonts w:ascii="Calibri" w:hAnsi="Calibri" w:cs="Calibri"/>
          <w:sz w:val="22"/>
          <w:szCs w:val="22"/>
        </w:rPr>
      </w:pPr>
      <w:r w:rsidRPr="00ED51B2">
        <w:rPr>
          <w:rFonts w:ascii="Calibri" w:hAnsi="Calibri" w:cs="Calibri"/>
          <w:sz w:val="22"/>
          <w:szCs w:val="22"/>
        </w:rPr>
        <w:t xml:space="preserve">valuta l’ammissibilità delle offerte/domande/istanze pervenute e, se del caso, dispone, con determinazione del Responsabile della </w:t>
      </w:r>
      <w:r>
        <w:rPr>
          <w:rFonts w:ascii="Calibri" w:hAnsi="Calibri" w:cs="Calibri"/>
          <w:sz w:val="22"/>
          <w:szCs w:val="22"/>
        </w:rPr>
        <w:t>Centrale di Committenza</w:t>
      </w:r>
      <w:r w:rsidRPr="00ED51B2">
        <w:rPr>
          <w:rFonts w:ascii="Calibri" w:hAnsi="Calibri" w:cs="Calibri"/>
          <w:sz w:val="22"/>
          <w:szCs w:val="22"/>
        </w:rPr>
        <w:t>, l’esclusione dei concorrenti;</w:t>
      </w:r>
    </w:p>
    <w:p w:rsidR="002D4AC6" w:rsidRPr="00ED51B2" w:rsidRDefault="002D4AC6" w:rsidP="00ED51B2">
      <w:pPr>
        <w:numPr>
          <w:ilvl w:val="0"/>
          <w:numId w:val="21"/>
        </w:numPr>
        <w:suppressAutoHyphens w:val="0"/>
        <w:spacing w:after="160" w:line="259" w:lineRule="auto"/>
        <w:rPr>
          <w:rFonts w:ascii="Calibri" w:hAnsi="Calibri" w:cs="Calibri"/>
          <w:sz w:val="22"/>
          <w:szCs w:val="22"/>
        </w:rPr>
      </w:pPr>
      <w:r w:rsidRPr="00ED51B2">
        <w:rPr>
          <w:rFonts w:ascii="Calibri" w:hAnsi="Calibri" w:cs="Calibri"/>
          <w:sz w:val="22"/>
          <w:szCs w:val="22"/>
        </w:rPr>
        <w:t>redige i verbali di gara;</w:t>
      </w:r>
    </w:p>
    <w:p w:rsidR="002D4AC6" w:rsidRPr="00ED51B2" w:rsidRDefault="002D4AC6" w:rsidP="00ED51B2">
      <w:pPr>
        <w:numPr>
          <w:ilvl w:val="0"/>
          <w:numId w:val="21"/>
        </w:numPr>
        <w:suppressAutoHyphens w:val="0"/>
        <w:spacing w:after="160" w:line="259" w:lineRule="auto"/>
        <w:rPr>
          <w:rFonts w:ascii="Calibri" w:hAnsi="Calibri" w:cs="Calibri"/>
          <w:sz w:val="22"/>
          <w:szCs w:val="22"/>
        </w:rPr>
      </w:pPr>
      <w:r w:rsidRPr="00ED51B2">
        <w:rPr>
          <w:rFonts w:ascii="Calibri" w:hAnsi="Calibri" w:cs="Calibri"/>
          <w:sz w:val="22"/>
          <w:szCs w:val="22"/>
        </w:rPr>
        <w:t>provvede al controllo dei requisiti di ordine generale e speciale, ai sensi degli artt. 80 e seguenti del D.lgs. 50/2016;</w:t>
      </w:r>
    </w:p>
    <w:p w:rsidR="002D4AC6" w:rsidRPr="00ED51B2" w:rsidRDefault="002D4AC6" w:rsidP="00ED51B2">
      <w:pPr>
        <w:numPr>
          <w:ilvl w:val="0"/>
          <w:numId w:val="21"/>
        </w:numPr>
        <w:suppressAutoHyphens w:val="0"/>
        <w:spacing w:after="160" w:line="259" w:lineRule="auto"/>
        <w:rPr>
          <w:rFonts w:ascii="Calibri" w:hAnsi="Calibri" w:cs="Calibri"/>
          <w:sz w:val="22"/>
          <w:szCs w:val="22"/>
        </w:rPr>
      </w:pPr>
      <w:r w:rsidRPr="00ED51B2">
        <w:rPr>
          <w:rFonts w:ascii="Calibri" w:hAnsi="Calibri" w:cs="Calibri"/>
          <w:sz w:val="22"/>
          <w:szCs w:val="22"/>
        </w:rPr>
        <w:t>procede alla valutazione dell’eventuale anomalia delle offerte ai sensi dell'art.97 del D.Lgs 50/2016;</w:t>
      </w:r>
    </w:p>
    <w:p w:rsidR="002D4AC6" w:rsidRPr="00ED51B2" w:rsidRDefault="002D4AC6" w:rsidP="00ED51B2">
      <w:pPr>
        <w:numPr>
          <w:ilvl w:val="0"/>
          <w:numId w:val="8"/>
        </w:numPr>
        <w:suppressAutoHyphens w:val="0"/>
        <w:spacing w:after="160" w:line="259" w:lineRule="auto"/>
        <w:rPr>
          <w:rFonts w:ascii="Calibri" w:hAnsi="Calibri" w:cs="Calibri"/>
          <w:sz w:val="22"/>
          <w:szCs w:val="22"/>
        </w:rPr>
      </w:pPr>
      <w:r w:rsidRPr="00ED51B2">
        <w:rPr>
          <w:rFonts w:ascii="Calibri" w:hAnsi="Calibri" w:cs="Calibri"/>
          <w:sz w:val="22"/>
          <w:szCs w:val="22"/>
        </w:rPr>
        <w:t>provvede all’aggiudicazione della gara;</w:t>
      </w:r>
    </w:p>
    <w:p w:rsidR="002D4AC6" w:rsidRPr="00ED51B2" w:rsidRDefault="002D4AC6" w:rsidP="00ED51B2">
      <w:pPr>
        <w:numPr>
          <w:ilvl w:val="0"/>
          <w:numId w:val="8"/>
        </w:numPr>
        <w:suppressAutoHyphens w:val="0"/>
        <w:spacing w:after="160" w:line="259" w:lineRule="auto"/>
        <w:rPr>
          <w:rFonts w:ascii="Calibri" w:hAnsi="Calibri" w:cs="Calibri"/>
          <w:sz w:val="22"/>
          <w:szCs w:val="22"/>
        </w:rPr>
      </w:pPr>
      <w:r w:rsidRPr="00ED51B2">
        <w:rPr>
          <w:rFonts w:ascii="Calibri" w:hAnsi="Calibri" w:cs="Calibri"/>
          <w:sz w:val="22"/>
          <w:szCs w:val="22"/>
        </w:rPr>
        <w:t>attiva il sub-procedimento di integrazione dell’efficacia dell</w:t>
      </w:r>
      <w:r>
        <w:rPr>
          <w:rFonts w:ascii="Calibri" w:hAnsi="Calibri" w:cs="Calibri"/>
          <w:sz w:val="22"/>
          <w:szCs w:val="22"/>
        </w:rPr>
        <w:t>'</w:t>
      </w:r>
      <w:r w:rsidRPr="00ED51B2">
        <w:rPr>
          <w:rFonts w:ascii="Calibri" w:hAnsi="Calibri" w:cs="Calibri"/>
          <w:sz w:val="22"/>
          <w:szCs w:val="22"/>
        </w:rPr>
        <w:t xml:space="preserve">aggiudicazione mediante le necessarie verifiche d’ufficio in merito al possesso dei requisiti ed all’acquisizione di tutta la documentazione necessaria ai fini della successiva stipula del contratto; </w:t>
      </w:r>
    </w:p>
    <w:p w:rsidR="002D4AC6" w:rsidRPr="00ED51B2" w:rsidRDefault="002D4AC6" w:rsidP="00ED51B2">
      <w:pPr>
        <w:numPr>
          <w:ilvl w:val="0"/>
          <w:numId w:val="8"/>
        </w:numPr>
        <w:suppressAutoHyphens w:val="0"/>
        <w:spacing w:after="160" w:line="259" w:lineRule="auto"/>
        <w:rPr>
          <w:rFonts w:ascii="Calibri" w:hAnsi="Calibri" w:cs="Calibri"/>
          <w:sz w:val="22"/>
          <w:szCs w:val="22"/>
        </w:rPr>
      </w:pPr>
      <w:r w:rsidRPr="00ED51B2">
        <w:rPr>
          <w:rFonts w:ascii="Calibri" w:hAnsi="Calibri" w:cs="Calibri"/>
          <w:sz w:val="22"/>
          <w:szCs w:val="22"/>
        </w:rPr>
        <w:t>effettua le comunicazioni obbligatorie ex art. 76 D.Lgs. n. 50/2016 (invio delle comunicazioni di esclusione e aggiudicazione) e, successivamente, trasmette tutti gli atti adottati a</w:t>
      </w:r>
      <w:r>
        <w:rPr>
          <w:rFonts w:ascii="Calibri" w:hAnsi="Calibri" w:cs="Calibri"/>
          <w:sz w:val="22"/>
          <w:szCs w:val="22"/>
        </w:rPr>
        <w:t>i Consorzi aderent</w:t>
      </w:r>
      <w:r w:rsidRPr="00ED51B2">
        <w:rPr>
          <w:rFonts w:ascii="Calibri" w:hAnsi="Calibri" w:cs="Calibri"/>
          <w:sz w:val="22"/>
          <w:szCs w:val="22"/>
        </w:rPr>
        <w:t>i per gli adempimenti di competenza. Nella trasmissione deve essere compreso anche, ove necessario, il rendiconto delle spese sostenute.</w:t>
      </w:r>
    </w:p>
    <w:p w:rsidR="002D4AC6" w:rsidRPr="00E06DCC" w:rsidRDefault="002D4AC6" w:rsidP="00ED51B2">
      <w:pPr>
        <w:rPr>
          <w:rFonts w:ascii="Calibri" w:hAnsi="Calibri" w:cs="Calibri"/>
          <w:sz w:val="14"/>
          <w:szCs w:val="14"/>
        </w:rPr>
      </w:pPr>
    </w:p>
    <w:p w:rsidR="002D4AC6" w:rsidRDefault="002D4AC6" w:rsidP="00ED51B2">
      <w:pPr>
        <w:rPr>
          <w:rFonts w:ascii="Calibri" w:hAnsi="Calibri" w:cs="Calibri"/>
          <w:b/>
          <w:bCs/>
          <w:sz w:val="22"/>
          <w:szCs w:val="22"/>
        </w:rPr>
      </w:pPr>
      <w:r w:rsidRPr="00ED51B2">
        <w:rPr>
          <w:rFonts w:ascii="Calibri" w:hAnsi="Calibri" w:cs="Calibri"/>
          <w:b/>
          <w:bCs/>
          <w:sz w:val="22"/>
          <w:szCs w:val="22"/>
        </w:rPr>
        <w:t>ART. 5 – Attività di competenza del Consorzio aderente</w:t>
      </w:r>
    </w:p>
    <w:p w:rsidR="002D4AC6" w:rsidRPr="00E06DCC" w:rsidRDefault="002D4AC6" w:rsidP="00ED51B2">
      <w:pPr>
        <w:rPr>
          <w:rFonts w:ascii="Calibri" w:hAnsi="Calibri" w:cs="Calibri"/>
          <w:b/>
          <w:bCs/>
          <w:sz w:val="14"/>
          <w:szCs w:val="14"/>
        </w:rPr>
      </w:pPr>
    </w:p>
    <w:p w:rsidR="002D4AC6" w:rsidRPr="00ED51B2" w:rsidRDefault="002D4AC6" w:rsidP="00ED51B2">
      <w:pPr>
        <w:numPr>
          <w:ilvl w:val="0"/>
          <w:numId w:val="5"/>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In linea generale restano di competenza del Consorzio aderente tutti gli adempimenti propedeutici alla gara fino alla determina a contrarre e tutte le fasi successive all’aggiudicazione divenuta efficace; </w:t>
      </w:r>
    </w:p>
    <w:p w:rsidR="002D4AC6" w:rsidRPr="00ED51B2" w:rsidRDefault="002D4AC6" w:rsidP="00ED51B2">
      <w:pPr>
        <w:numPr>
          <w:ilvl w:val="0"/>
          <w:numId w:val="5"/>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il Consorzio </w:t>
      </w:r>
      <w:r w:rsidRPr="00AF4D1D">
        <w:rPr>
          <w:rFonts w:ascii="Calibri" w:hAnsi="Calibri" w:cs="Calibri"/>
          <w:sz w:val="22"/>
          <w:szCs w:val="22"/>
        </w:rPr>
        <w:t>aderente, entro il termine che sarà indicato dalla centrale di committenza, approva</w:t>
      </w:r>
      <w:r w:rsidRPr="00ED51B2">
        <w:rPr>
          <w:rFonts w:ascii="Calibri" w:hAnsi="Calibri" w:cs="Calibri"/>
          <w:sz w:val="22"/>
          <w:szCs w:val="22"/>
        </w:rPr>
        <w:t xml:space="preserve"> il capitolato speciale d'appalto ed eventuali altri elaborati necessari alla procedura di gara, a norma delle disposizioni contenute nel D.Lgs. 50/2016 e nel D.P.R. 207/2010 e ss.mm.ii. per le parti tuttora vigenti;</w:t>
      </w:r>
    </w:p>
    <w:p w:rsidR="002D4AC6" w:rsidRPr="00ED51B2" w:rsidRDefault="002D4AC6" w:rsidP="00ED51B2">
      <w:pPr>
        <w:numPr>
          <w:ilvl w:val="0"/>
          <w:numId w:val="5"/>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ogni Consorzio aderente nomina un referente/responsabile interno che comunica con la </w:t>
      </w:r>
      <w:r>
        <w:rPr>
          <w:rFonts w:ascii="Calibri" w:hAnsi="Calibri" w:cs="Calibri"/>
          <w:sz w:val="22"/>
          <w:szCs w:val="22"/>
        </w:rPr>
        <w:t>CENTRALE DI COMMITTENZA</w:t>
      </w:r>
      <w:r w:rsidRPr="00ED51B2">
        <w:rPr>
          <w:rFonts w:ascii="Calibri" w:hAnsi="Calibri" w:cs="Calibri"/>
          <w:sz w:val="22"/>
          <w:szCs w:val="22"/>
        </w:rPr>
        <w:t xml:space="preserve"> per tutte le questioni relative all'appalto in oggetto;</w:t>
      </w:r>
    </w:p>
    <w:p w:rsidR="002D4AC6" w:rsidRPr="00ED51B2" w:rsidRDefault="002D4AC6" w:rsidP="00ED51B2">
      <w:pPr>
        <w:numPr>
          <w:ilvl w:val="0"/>
          <w:numId w:val="5"/>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nella fase antecedente l’approvazione della determina a contrarre, il Consorzio aderente, qualora ne ravvisi la necessità, procede a prendere contatti con la </w:t>
      </w:r>
      <w:r>
        <w:rPr>
          <w:rFonts w:ascii="Calibri" w:hAnsi="Calibri" w:cs="Calibri"/>
          <w:sz w:val="22"/>
          <w:szCs w:val="22"/>
        </w:rPr>
        <w:t>CENTRALE DI COMMITTENZA</w:t>
      </w:r>
      <w:r w:rsidRPr="00ED51B2">
        <w:rPr>
          <w:rFonts w:ascii="Calibri" w:hAnsi="Calibri" w:cs="Calibri"/>
          <w:sz w:val="22"/>
          <w:szCs w:val="22"/>
        </w:rPr>
        <w:t xml:space="preserve"> per una collaborazione al fine di giungere a una definizione nei contenuti dei documenti di gara, circa:</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l’individuazione della procedura di gara per la scelta del contraente;</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la redazione del capitolato speciale di appalto;</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la redazione di eventuali atti aggiuntivi costituenti documentazione di gara;</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l’individuazione del criterio di aggiudicazione;</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la definizione dei criteri di valutazione delle offerte e la loro ponderazione, nel caso di scelta del criterio dell'offerta economicamente più vantaggiosa;</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la determinazione del preventivo di spesa occorrente per la gara (pubblicazioni ed oneri di legge) dandone collocazione nel quadro economico dell’intervento;</w:t>
      </w:r>
    </w:p>
    <w:p w:rsidR="002D4AC6" w:rsidRPr="00ED51B2" w:rsidRDefault="002D4AC6" w:rsidP="00ED51B2">
      <w:pPr>
        <w:numPr>
          <w:ilvl w:val="0"/>
          <w:numId w:val="18"/>
        </w:numPr>
        <w:suppressAutoHyphens w:val="0"/>
        <w:spacing w:after="160" w:line="259" w:lineRule="auto"/>
        <w:rPr>
          <w:rFonts w:ascii="Calibri" w:hAnsi="Calibri" w:cs="Calibri"/>
          <w:sz w:val="22"/>
          <w:szCs w:val="22"/>
        </w:rPr>
      </w:pPr>
      <w:r w:rsidRPr="00ED51B2">
        <w:rPr>
          <w:rFonts w:ascii="Calibri" w:hAnsi="Calibri" w:cs="Calibri"/>
          <w:sz w:val="22"/>
          <w:szCs w:val="22"/>
        </w:rPr>
        <w:t>lo schema di contratto;</w:t>
      </w:r>
    </w:p>
    <w:p w:rsidR="002D4AC6" w:rsidRPr="00ED51B2" w:rsidRDefault="002D4AC6" w:rsidP="00ED51B2">
      <w:pPr>
        <w:numPr>
          <w:ilvl w:val="0"/>
          <w:numId w:val="5"/>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conclusa la fase di definizione dell’appalto, il Consorzio aderente attiva, mediante la determina a contrarre, la procedura di affidamento del servizio e, tramite il referente/responsabile designato o il dirigente competente, trasmette alla </w:t>
      </w:r>
      <w:r>
        <w:rPr>
          <w:rFonts w:ascii="Calibri" w:hAnsi="Calibri" w:cs="Calibri"/>
          <w:sz w:val="22"/>
          <w:szCs w:val="22"/>
        </w:rPr>
        <w:t>Centrale di Committenza</w:t>
      </w:r>
      <w:r w:rsidRPr="00ED51B2">
        <w:rPr>
          <w:rFonts w:ascii="Calibri" w:hAnsi="Calibri" w:cs="Calibri"/>
          <w:sz w:val="22"/>
          <w:szCs w:val="22"/>
        </w:rPr>
        <w:t>:</w:t>
      </w:r>
    </w:p>
    <w:p w:rsidR="002D4AC6" w:rsidRPr="00ED51B2" w:rsidRDefault="002D4AC6" w:rsidP="00ED51B2">
      <w:pPr>
        <w:numPr>
          <w:ilvl w:val="0"/>
          <w:numId w:val="19"/>
        </w:numPr>
        <w:suppressAutoHyphens w:val="0"/>
        <w:spacing w:after="160" w:line="259" w:lineRule="auto"/>
        <w:rPr>
          <w:rFonts w:ascii="Calibri" w:hAnsi="Calibri" w:cs="Calibri"/>
          <w:sz w:val="22"/>
          <w:szCs w:val="22"/>
        </w:rPr>
      </w:pPr>
      <w:r w:rsidRPr="00ED51B2">
        <w:rPr>
          <w:rFonts w:ascii="Calibri" w:hAnsi="Calibri" w:cs="Calibri"/>
          <w:sz w:val="22"/>
          <w:szCs w:val="22"/>
        </w:rPr>
        <w:t>la determina a contrarre recante la nomina delle figure che intervengono in fase preliminare ed esecutiva del contratto, la nomina del referente/responsabile interno, le modalità di scelta del contraente fra quelle ammesse dalla legge, il criterio di aggiudicazione, l’impegno – prenotazione di spesa relativo alla procedura di affidamento, l’indicazione del C.U.P. ove necessario;</w:t>
      </w:r>
    </w:p>
    <w:p w:rsidR="002D4AC6" w:rsidRPr="00ED51B2" w:rsidRDefault="002D4AC6" w:rsidP="00ED51B2">
      <w:pPr>
        <w:numPr>
          <w:ilvl w:val="0"/>
          <w:numId w:val="19"/>
        </w:numPr>
        <w:suppressAutoHyphens w:val="0"/>
        <w:spacing w:after="160" w:line="259" w:lineRule="auto"/>
        <w:rPr>
          <w:rFonts w:ascii="Calibri" w:hAnsi="Calibri" w:cs="Calibri"/>
          <w:sz w:val="22"/>
          <w:szCs w:val="22"/>
        </w:rPr>
      </w:pPr>
      <w:r w:rsidRPr="00ED51B2">
        <w:rPr>
          <w:rFonts w:ascii="Calibri" w:hAnsi="Calibri" w:cs="Calibri"/>
          <w:sz w:val="22"/>
          <w:szCs w:val="22"/>
        </w:rPr>
        <w:t>il provvedimento di approvazione del capitolato speciale d'appalto e di eventuali altri elaborati per il servizio oggetto della convenzione, corredato di DUVRI e/o DVR ove previsti dalla legge;</w:t>
      </w:r>
    </w:p>
    <w:p w:rsidR="002D4AC6" w:rsidRPr="00ED51B2" w:rsidRDefault="002D4AC6" w:rsidP="00ED51B2">
      <w:pPr>
        <w:numPr>
          <w:ilvl w:val="0"/>
          <w:numId w:val="19"/>
        </w:numPr>
        <w:suppressAutoHyphens w:val="0"/>
        <w:spacing w:after="160" w:line="259" w:lineRule="auto"/>
        <w:rPr>
          <w:rFonts w:ascii="Calibri" w:hAnsi="Calibri" w:cs="Calibri"/>
          <w:sz w:val="22"/>
          <w:szCs w:val="22"/>
        </w:rPr>
      </w:pPr>
      <w:r w:rsidRPr="00ED51B2">
        <w:rPr>
          <w:rFonts w:ascii="Calibri" w:hAnsi="Calibri" w:cs="Calibri"/>
          <w:sz w:val="22"/>
          <w:szCs w:val="22"/>
        </w:rPr>
        <w:t>il versamento sul c/c corrente bancario intestato al Consorzio capofila (</w:t>
      </w:r>
      <w:r>
        <w:rPr>
          <w:rFonts w:ascii="Calibri" w:hAnsi="Calibri" w:cs="Calibri"/>
          <w:sz w:val="22"/>
          <w:szCs w:val="22"/>
        </w:rPr>
        <w:t>Centrale di Committenza</w:t>
      </w:r>
      <w:r w:rsidRPr="00ED51B2">
        <w:rPr>
          <w:rFonts w:ascii="Calibri" w:hAnsi="Calibri" w:cs="Calibri"/>
          <w:sz w:val="22"/>
          <w:szCs w:val="22"/>
        </w:rPr>
        <w:t xml:space="preserve">) della somma corrispondente all’anticipazione dei costi diretti che la </w:t>
      </w:r>
      <w:r>
        <w:rPr>
          <w:rFonts w:ascii="Calibri" w:hAnsi="Calibri" w:cs="Calibri"/>
          <w:sz w:val="22"/>
          <w:szCs w:val="22"/>
        </w:rPr>
        <w:t>Centrale di Committenza</w:t>
      </w:r>
      <w:r w:rsidRPr="00ED51B2">
        <w:rPr>
          <w:rFonts w:ascii="Calibri" w:hAnsi="Calibri" w:cs="Calibri"/>
          <w:sz w:val="22"/>
          <w:szCs w:val="22"/>
        </w:rPr>
        <w:t xml:space="preserve"> deve sostenere per la pubblicazione dei bandi/avvisi nelle forme previste dalla legge, salvo conguaglio che la </w:t>
      </w:r>
      <w:r>
        <w:rPr>
          <w:rFonts w:ascii="Calibri" w:hAnsi="Calibri" w:cs="Calibri"/>
          <w:sz w:val="22"/>
          <w:szCs w:val="22"/>
        </w:rPr>
        <w:t>Centrale di Committenza</w:t>
      </w:r>
      <w:r w:rsidRPr="00ED51B2">
        <w:rPr>
          <w:rFonts w:ascii="Calibri" w:hAnsi="Calibri" w:cs="Calibri"/>
          <w:sz w:val="22"/>
          <w:szCs w:val="22"/>
        </w:rPr>
        <w:t xml:space="preserve"> rendiconterà al termine della procedura e salvi i rimborsi che, in base alla normativa vigente, sono di competenza del soggetto aggiudicatario;</w:t>
      </w:r>
    </w:p>
    <w:p w:rsidR="002D4AC6" w:rsidRPr="00ED51B2" w:rsidRDefault="002D4AC6" w:rsidP="00ED51B2">
      <w:pPr>
        <w:numPr>
          <w:ilvl w:val="0"/>
          <w:numId w:val="19"/>
        </w:numPr>
        <w:suppressAutoHyphens w:val="0"/>
        <w:spacing w:after="160" w:line="259" w:lineRule="auto"/>
        <w:rPr>
          <w:rFonts w:ascii="Calibri" w:hAnsi="Calibri" w:cs="Calibri"/>
          <w:sz w:val="22"/>
          <w:szCs w:val="22"/>
        </w:rPr>
      </w:pPr>
      <w:r w:rsidRPr="00ED51B2">
        <w:rPr>
          <w:rFonts w:ascii="Calibri" w:hAnsi="Calibri" w:cs="Calibri"/>
          <w:sz w:val="22"/>
          <w:szCs w:val="22"/>
        </w:rPr>
        <w:t xml:space="preserve">l’elenco degli operatori economici da invitare laddove la legge ammetta la procedura negoziata, salvaguardando la segretezza degli invitati, ovvero delegare la </w:t>
      </w:r>
      <w:r>
        <w:rPr>
          <w:rFonts w:ascii="Calibri" w:hAnsi="Calibri" w:cs="Calibri"/>
          <w:sz w:val="22"/>
          <w:szCs w:val="22"/>
        </w:rPr>
        <w:t>Centrale di Committenza</w:t>
      </w:r>
      <w:r w:rsidRPr="00ED51B2">
        <w:rPr>
          <w:rFonts w:ascii="Calibri" w:hAnsi="Calibri" w:cs="Calibri"/>
          <w:sz w:val="22"/>
          <w:szCs w:val="22"/>
        </w:rPr>
        <w:t xml:space="preserve"> a procedere all’indagine di mercato al fine di individuare un numero congruo di imprese da invitare nel rispetto dei principi dell’art.36, comma 2 lett. a) e b) del D.Lgs 50/2016 e delle direttive dell’ANAC. Le motivazioni che determinano la procedura negoziata devono risultare espressamente nella determina a contrarre.</w:t>
      </w:r>
    </w:p>
    <w:p w:rsidR="002D4AC6" w:rsidRPr="00ED51B2" w:rsidRDefault="002D4AC6" w:rsidP="00ED51B2">
      <w:pPr>
        <w:numPr>
          <w:ilvl w:val="0"/>
          <w:numId w:val="5"/>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Restano di competenza del Consorzio aderente anche:</w:t>
      </w:r>
    </w:p>
    <w:p w:rsidR="002D4AC6" w:rsidRPr="00ED51B2" w:rsidRDefault="002D4AC6" w:rsidP="00ED51B2">
      <w:pPr>
        <w:numPr>
          <w:ilvl w:val="0"/>
          <w:numId w:val="10"/>
        </w:numPr>
        <w:suppressAutoHyphens w:val="0"/>
        <w:spacing w:line="259" w:lineRule="auto"/>
        <w:rPr>
          <w:rFonts w:ascii="Calibri" w:hAnsi="Calibri" w:cs="Calibri"/>
          <w:sz w:val="22"/>
          <w:szCs w:val="22"/>
        </w:rPr>
      </w:pPr>
      <w:r w:rsidRPr="00ED51B2">
        <w:rPr>
          <w:rFonts w:ascii="Calibri" w:hAnsi="Calibri" w:cs="Calibri"/>
          <w:sz w:val="22"/>
          <w:szCs w:val="22"/>
        </w:rPr>
        <w:t>l’illustrazione agli operatori economici partecipanti alle procedure di gara del capitolato speciale d'appalto e di tutti gli elaborati relativi al progetto;</w:t>
      </w:r>
    </w:p>
    <w:p w:rsidR="002D4AC6" w:rsidRPr="00ED51B2" w:rsidRDefault="002D4AC6" w:rsidP="00ED51B2">
      <w:pPr>
        <w:numPr>
          <w:ilvl w:val="0"/>
          <w:numId w:val="10"/>
        </w:numPr>
        <w:suppressAutoHyphens w:val="0"/>
        <w:spacing w:line="259" w:lineRule="auto"/>
        <w:rPr>
          <w:rFonts w:ascii="Calibri" w:hAnsi="Calibri" w:cs="Calibri"/>
          <w:sz w:val="22"/>
          <w:szCs w:val="22"/>
        </w:rPr>
      </w:pPr>
      <w:r w:rsidRPr="00ED51B2">
        <w:rPr>
          <w:rFonts w:ascii="Calibri" w:hAnsi="Calibri" w:cs="Calibri"/>
          <w:sz w:val="22"/>
          <w:szCs w:val="22"/>
        </w:rPr>
        <w:t>la stipula e registrazione del contratto;</w:t>
      </w:r>
    </w:p>
    <w:p w:rsidR="002D4AC6" w:rsidRPr="00ED51B2" w:rsidRDefault="002D4AC6" w:rsidP="00ED51B2">
      <w:pPr>
        <w:numPr>
          <w:ilvl w:val="0"/>
          <w:numId w:val="10"/>
        </w:numPr>
        <w:suppressAutoHyphens w:val="0"/>
        <w:spacing w:line="259" w:lineRule="auto"/>
        <w:rPr>
          <w:rFonts w:ascii="Calibri" w:hAnsi="Calibri" w:cs="Calibri"/>
          <w:sz w:val="22"/>
          <w:szCs w:val="22"/>
        </w:rPr>
      </w:pPr>
      <w:r w:rsidRPr="00ED51B2">
        <w:rPr>
          <w:rFonts w:ascii="Calibri" w:hAnsi="Calibri" w:cs="Calibri"/>
          <w:sz w:val="22"/>
          <w:szCs w:val="22"/>
        </w:rPr>
        <w:t>gli adempimenti nei confronti dell’Osservatorio dei Contratti Pubblici, relativi alle comunicazioni obbligatorie successive all’aggiudicazione e relative alla fase esecutiva del contratto;</w:t>
      </w:r>
    </w:p>
    <w:p w:rsidR="002D4AC6" w:rsidRPr="00ED51B2" w:rsidRDefault="002D4AC6" w:rsidP="00ED51B2">
      <w:pPr>
        <w:numPr>
          <w:ilvl w:val="0"/>
          <w:numId w:val="10"/>
        </w:numPr>
        <w:suppressAutoHyphens w:val="0"/>
        <w:spacing w:line="259" w:lineRule="auto"/>
        <w:rPr>
          <w:rFonts w:ascii="Calibri" w:hAnsi="Calibri" w:cs="Calibri"/>
          <w:sz w:val="22"/>
          <w:szCs w:val="22"/>
        </w:rPr>
      </w:pPr>
      <w:r w:rsidRPr="00ED51B2">
        <w:rPr>
          <w:rFonts w:ascii="Calibri" w:hAnsi="Calibri" w:cs="Calibri"/>
          <w:sz w:val="22"/>
          <w:szCs w:val="22"/>
        </w:rPr>
        <w:t>le forme di pubblicità prescritte dal D.Lgs.33/2013 e dalla legge 190/2012 in tema di trasparenza ed anticorruzione;</w:t>
      </w:r>
    </w:p>
    <w:p w:rsidR="002D4AC6" w:rsidRPr="00ED51B2" w:rsidRDefault="002D4AC6" w:rsidP="00ED51B2">
      <w:pPr>
        <w:numPr>
          <w:ilvl w:val="0"/>
          <w:numId w:val="10"/>
        </w:numPr>
        <w:suppressAutoHyphens w:val="0"/>
        <w:spacing w:line="259" w:lineRule="auto"/>
        <w:rPr>
          <w:rFonts w:ascii="Calibri" w:hAnsi="Calibri" w:cs="Calibri"/>
          <w:sz w:val="22"/>
          <w:szCs w:val="22"/>
        </w:rPr>
      </w:pPr>
      <w:r w:rsidRPr="00ED51B2">
        <w:rPr>
          <w:rFonts w:ascii="Calibri" w:hAnsi="Calibri" w:cs="Calibri"/>
          <w:sz w:val="22"/>
          <w:szCs w:val="22"/>
        </w:rPr>
        <w:t>tutte le fasi esecutive del contratto (direzione lavori, contabilizzazioni, etc.).</w:t>
      </w:r>
    </w:p>
    <w:p w:rsidR="002D4AC6" w:rsidRPr="00ED51B2" w:rsidRDefault="002D4AC6" w:rsidP="00ED51B2">
      <w:pPr>
        <w:ind w:left="720"/>
        <w:rPr>
          <w:rFonts w:ascii="Calibri" w:hAnsi="Calibri" w:cs="Calibri"/>
          <w:sz w:val="22"/>
          <w:szCs w:val="22"/>
        </w:rPr>
      </w:pPr>
    </w:p>
    <w:p w:rsidR="002D4AC6" w:rsidRPr="00196C07" w:rsidRDefault="002D4AC6" w:rsidP="00ED51B2">
      <w:pPr>
        <w:numPr>
          <w:ilvl w:val="0"/>
          <w:numId w:val="5"/>
        </w:numPr>
        <w:tabs>
          <w:tab w:val="clear" w:pos="720"/>
          <w:tab w:val="num" w:pos="284"/>
          <w:tab w:val="num" w:pos="426"/>
        </w:tabs>
        <w:suppressAutoHyphens w:val="0"/>
        <w:spacing w:after="160" w:line="259" w:lineRule="auto"/>
        <w:ind w:left="284" w:hanging="284"/>
        <w:rPr>
          <w:rFonts w:ascii="Calibri" w:hAnsi="Calibri" w:cs="Calibri"/>
          <w:b/>
          <w:bCs/>
          <w:sz w:val="14"/>
          <w:szCs w:val="14"/>
        </w:rPr>
      </w:pPr>
      <w:r w:rsidRPr="00196C07">
        <w:rPr>
          <w:rFonts w:ascii="Calibri" w:hAnsi="Calibri" w:cs="Calibri"/>
          <w:sz w:val="22"/>
          <w:szCs w:val="22"/>
        </w:rPr>
        <w:t xml:space="preserve">In caso di appalto da aggiudicare con il criterio dell’offerta economicamente più vantaggiosa, il Consorzio aderente assume gli oneri economici dei compensi spettanti ad eventuali componenti esperti esterni che la </w:t>
      </w:r>
      <w:r>
        <w:rPr>
          <w:rFonts w:ascii="Calibri" w:hAnsi="Calibri" w:cs="Calibri"/>
          <w:sz w:val="22"/>
          <w:szCs w:val="22"/>
        </w:rPr>
        <w:t>Centrale di Committenza</w:t>
      </w:r>
      <w:r w:rsidRPr="00196C07">
        <w:rPr>
          <w:rFonts w:ascii="Calibri" w:hAnsi="Calibri" w:cs="Calibri"/>
          <w:sz w:val="22"/>
          <w:szCs w:val="22"/>
        </w:rPr>
        <w:t xml:space="preserve"> riterrà necessario inserire nella Commissione giudicatrice</w:t>
      </w:r>
      <w:r>
        <w:rPr>
          <w:rFonts w:ascii="Calibri" w:hAnsi="Calibri" w:cs="Calibri"/>
          <w:sz w:val="22"/>
          <w:szCs w:val="22"/>
        </w:rPr>
        <w:t>.</w:t>
      </w: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ART. 6 – Costi del servizio</w:t>
      </w:r>
    </w:p>
    <w:p w:rsidR="002D4AC6" w:rsidRPr="00ED51B2" w:rsidRDefault="002D4AC6" w:rsidP="00ED51B2">
      <w:pPr>
        <w:rPr>
          <w:rFonts w:ascii="Calibri" w:hAnsi="Calibri" w:cs="Calibri"/>
          <w:b/>
          <w:bCs/>
          <w:sz w:val="18"/>
          <w:szCs w:val="18"/>
        </w:rPr>
      </w:pPr>
    </w:p>
    <w:p w:rsidR="002D4AC6" w:rsidRPr="00ED51B2" w:rsidRDefault="002D4AC6" w:rsidP="00ED51B2">
      <w:pPr>
        <w:numPr>
          <w:ilvl w:val="0"/>
          <w:numId w:val="17"/>
        </w:numPr>
        <w:tabs>
          <w:tab w:val="clear" w:pos="720"/>
          <w:tab w:val="num" w:pos="284"/>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I costi diretti derivanti dalla procedura di gara gestit</w:t>
      </w:r>
      <w:r>
        <w:rPr>
          <w:rFonts w:ascii="Calibri" w:hAnsi="Calibri" w:cs="Calibri"/>
          <w:sz w:val="22"/>
          <w:szCs w:val="22"/>
        </w:rPr>
        <w:t>a dalla Centrale di Committenza, sono suddivisi in parti uguali fra i Consorzi aderenti e sono anticipati dagli stessi</w:t>
      </w:r>
      <w:r w:rsidRPr="00ED51B2">
        <w:rPr>
          <w:rFonts w:ascii="Calibri" w:hAnsi="Calibri" w:cs="Calibri"/>
          <w:sz w:val="22"/>
          <w:szCs w:val="22"/>
        </w:rPr>
        <w:t xml:space="preserve"> Consorzi alla </w:t>
      </w:r>
      <w:r>
        <w:rPr>
          <w:rFonts w:ascii="Calibri" w:hAnsi="Calibri" w:cs="Calibri"/>
          <w:sz w:val="22"/>
          <w:szCs w:val="22"/>
        </w:rPr>
        <w:t>Centrale di Committenza</w:t>
      </w:r>
      <w:r w:rsidRPr="00ED51B2">
        <w:rPr>
          <w:rFonts w:ascii="Calibri" w:hAnsi="Calibri" w:cs="Calibri"/>
          <w:sz w:val="22"/>
          <w:szCs w:val="22"/>
        </w:rPr>
        <w:t xml:space="preserve"> in misura forfetariamente stabilita in accordo con il dirigente RUP della </w:t>
      </w:r>
      <w:r>
        <w:rPr>
          <w:rFonts w:ascii="Calibri" w:hAnsi="Calibri" w:cs="Calibri"/>
          <w:sz w:val="22"/>
          <w:szCs w:val="22"/>
        </w:rPr>
        <w:t>Centrale di Committenza,</w:t>
      </w:r>
      <w:r w:rsidRPr="00ED51B2">
        <w:rPr>
          <w:rFonts w:ascii="Calibri" w:hAnsi="Calibri" w:cs="Calibri"/>
          <w:sz w:val="22"/>
          <w:szCs w:val="22"/>
        </w:rPr>
        <w:t xml:space="preserve"> </w:t>
      </w:r>
      <w:r>
        <w:rPr>
          <w:rFonts w:ascii="Calibri" w:hAnsi="Calibri" w:cs="Calibri"/>
          <w:sz w:val="22"/>
          <w:szCs w:val="22"/>
        </w:rPr>
        <w:t>contestualmente</w:t>
      </w:r>
      <w:r w:rsidRPr="00ED51B2">
        <w:rPr>
          <w:rFonts w:ascii="Calibri" w:hAnsi="Calibri" w:cs="Calibri"/>
          <w:sz w:val="22"/>
          <w:szCs w:val="22"/>
        </w:rPr>
        <w:t xml:space="preserve"> alla det</w:t>
      </w:r>
      <w:r>
        <w:rPr>
          <w:rFonts w:ascii="Calibri" w:hAnsi="Calibri" w:cs="Calibri"/>
          <w:sz w:val="22"/>
          <w:szCs w:val="22"/>
        </w:rPr>
        <w:t>ermina a contrarre</w:t>
      </w:r>
      <w:r w:rsidRPr="00ED51B2">
        <w:rPr>
          <w:rFonts w:ascii="Calibri" w:hAnsi="Calibri" w:cs="Calibri"/>
          <w:sz w:val="22"/>
          <w:szCs w:val="22"/>
        </w:rPr>
        <w:t>.</w:t>
      </w:r>
    </w:p>
    <w:p w:rsidR="002D4AC6" w:rsidRPr="00ED51B2" w:rsidRDefault="002D4AC6" w:rsidP="00ED51B2">
      <w:pPr>
        <w:numPr>
          <w:ilvl w:val="0"/>
          <w:numId w:val="17"/>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La </w:t>
      </w:r>
      <w:r>
        <w:rPr>
          <w:rFonts w:ascii="Calibri" w:hAnsi="Calibri" w:cs="Calibri"/>
          <w:sz w:val="22"/>
          <w:szCs w:val="22"/>
        </w:rPr>
        <w:t>Centrale di Committenza</w:t>
      </w:r>
      <w:r w:rsidRPr="00ED51B2">
        <w:rPr>
          <w:rFonts w:ascii="Calibri" w:hAnsi="Calibri" w:cs="Calibri"/>
          <w:sz w:val="22"/>
          <w:szCs w:val="22"/>
        </w:rPr>
        <w:t xml:space="preserve"> provvederà a rendicontare le spese effettivamente sostenute, al netto dei rimborsi dovuti dal concorrente aggiudicatario, entro tre mesi decorrenti dall'efficacia della determinazione di aggiudicazione.</w:t>
      </w:r>
    </w:p>
    <w:p w:rsidR="002D4AC6" w:rsidRPr="00E06DCC" w:rsidRDefault="002D4AC6" w:rsidP="00ED51B2">
      <w:pPr>
        <w:rPr>
          <w:rFonts w:ascii="Calibri" w:hAnsi="Calibri" w:cs="Calibri"/>
          <w:b/>
          <w:bCs/>
          <w:sz w:val="10"/>
          <w:szCs w:val="10"/>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 xml:space="preserve">ART. 7 - Procedimenti e rapporti giuridici  </w:t>
      </w:r>
    </w:p>
    <w:p w:rsidR="002D4AC6" w:rsidRPr="00ED51B2" w:rsidRDefault="002D4AC6" w:rsidP="00ED51B2">
      <w:pPr>
        <w:rPr>
          <w:rFonts w:ascii="Calibri" w:hAnsi="Calibri" w:cs="Calibri"/>
          <w:b/>
          <w:bCs/>
          <w:sz w:val="16"/>
          <w:szCs w:val="16"/>
        </w:rPr>
      </w:pPr>
    </w:p>
    <w:p w:rsidR="002D4AC6" w:rsidRPr="00ED51B2" w:rsidRDefault="002D4AC6" w:rsidP="00ED51B2">
      <w:pPr>
        <w:numPr>
          <w:ilvl w:val="0"/>
          <w:numId w:val="16"/>
        </w:numPr>
        <w:tabs>
          <w:tab w:val="clear" w:pos="720"/>
          <w:tab w:val="num" w:pos="284"/>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La </w:t>
      </w:r>
      <w:r>
        <w:rPr>
          <w:rFonts w:ascii="Calibri" w:hAnsi="Calibri" w:cs="Calibri"/>
          <w:sz w:val="22"/>
          <w:szCs w:val="22"/>
        </w:rPr>
        <w:t>Centrale di Committenza</w:t>
      </w:r>
      <w:r w:rsidRPr="00ED51B2">
        <w:rPr>
          <w:rFonts w:ascii="Calibri" w:hAnsi="Calibri" w:cs="Calibri"/>
          <w:sz w:val="22"/>
          <w:szCs w:val="22"/>
        </w:rPr>
        <w:t>, in quanto soggetto delegato da</w:t>
      </w:r>
      <w:r>
        <w:rPr>
          <w:rFonts w:ascii="Calibri" w:hAnsi="Calibri" w:cs="Calibri"/>
          <w:sz w:val="22"/>
          <w:szCs w:val="22"/>
        </w:rPr>
        <w:t>i Consorzi aderenti</w:t>
      </w:r>
      <w:r w:rsidRPr="00ED51B2">
        <w:rPr>
          <w:rFonts w:ascii="Calibri" w:hAnsi="Calibri" w:cs="Calibri"/>
          <w:sz w:val="22"/>
          <w:szCs w:val="22"/>
        </w:rPr>
        <w:t xml:space="preserve"> alla procedura di appalto, è Stazione Appaltante ed è titolare dello specifico procedimento fino all’efficacia dell'aggiudicazione;</w:t>
      </w:r>
    </w:p>
    <w:p w:rsidR="002D4AC6" w:rsidRPr="00ED51B2" w:rsidRDefault="002D4AC6" w:rsidP="00ED51B2">
      <w:pPr>
        <w:numPr>
          <w:ilvl w:val="0"/>
          <w:numId w:val="16"/>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in particolare, nel rispetto delle norme che disciplinano l’acceso agli atti amministrativi e regolamentari dell’ente, cura e autorizza l’accesso agli atti di gara da parte di soggetti interessati e titolati all’acquisizione, in conformità all'art.53 del D.Lgs. 50/2016;</w:t>
      </w:r>
    </w:p>
    <w:p w:rsidR="002D4AC6" w:rsidRPr="00ED51B2" w:rsidRDefault="002D4AC6" w:rsidP="00ED51B2">
      <w:pPr>
        <w:numPr>
          <w:ilvl w:val="0"/>
          <w:numId w:val="16"/>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tra l’adozione del provvedimento di aggiudicazione e la stipula del contratto, laddove emergesse la necessità di intervenire sulla procedura di affidamento con eventuali atti di annullamento, revoca, autotutela, la competenza è della </w:t>
      </w:r>
      <w:r>
        <w:rPr>
          <w:rFonts w:ascii="Calibri" w:hAnsi="Calibri" w:cs="Calibri"/>
          <w:sz w:val="22"/>
          <w:szCs w:val="22"/>
        </w:rPr>
        <w:t>Centrale di Committenza</w:t>
      </w:r>
      <w:r w:rsidRPr="00ED51B2">
        <w:rPr>
          <w:rFonts w:ascii="Calibri" w:hAnsi="Calibri" w:cs="Calibri"/>
          <w:sz w:val="22"/>
          <w:szCs w:val="22"/>
        </w:rPr>
        <w:t>;</w:t>
      </w:r>
    </w:p>
    <w:p w:rsidR="002D4AC6" w:rsidRPr="00ED51B2" w:rsidRDefault="002D4AC6" w:rsidP="00ED51B2">
      <w:pPr>
        <w:numPr>
          <w:ilvl w:val="0"/>
          <w:numId w:val="16"/>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dopo la stipula dei contratti tutti i rapporti giuridici intercorrenti tra il Consorzio aderente e l'appaltatore sono di competenza esclusiva del Consorzio medesimo, essendo la </w:t>
      </w:r>
      <w:r>
        <w:rPr>
          <w:rFonts w:ascii="Calibri" w:hAnsi="Calibri" w:cs="Calibri"/>
          <w:sz w:val="22"/>
          <w:szCs w:val="22"/>
        </w:rPr>
        <w:t>Centrale di Committenza</w:t>
      </w:r>
      <w:r w:rsidRPr="00ED51B2">
        <w:rPr>
          <w:rFonts w:ascii="Calibri" w:hAnsi="Calibri" w:cs="Calibri"/>
          <w:sz w:val="22"/>
          <w:szCs w:val="22"/>
        </w:rPr>
        <w:t xml:space="preserve"> totalmente estranea.</w:t>
      </w:r>
    </w:p>
    <w:p w:rsidR="002D4AC6" w:rsidRDefault="002D4AC6" w:rsidP="00ED51B2">
      <w:pPr>
        <w:rPr>
          <w:rFonts w:ascii="Calibri" w:hAnsi="Calibri" w:cs="Calibri"/>
          <w:b/>
          <w:bCs/>
          <w:sz w:val="22"/>
          <w:szCs w:val="22"/>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ART. 8 - Patto di integrità</w:t>
      </w:r>
    </w:p>
    <w:p w:rsidR="002D4AC6" w:rsidRPr="00ED51B2" w:rsidRDefault="002D4AC6" w:rsidP="00ED51B2">
      <w:pPr>
        <w:rPr>
          <w:rFonts w:ascii="Calibri" w:hAnsi="Calibri" w:cs="Calibri"/>
          <w:b/>
          <w:bCs/>
          <w:sz w:val="18"/>
          <w:szCs w:val="18"/>
        </w:rPr>
      </w:pPr>
    </w:p>
    <w:p w:rsidR="002D4AC6" w:rsidRPr="00ED51B2" w:rsidRDefault="002D4AC6" w:rsidP="00ED51B2">
      <w:pPr>
        <w:numPr>
          <w:ilvl w:val="0"/>
          <w:numId w:val="15"/>
        </w:numPr>
        <w:tabs>
          <w:tab w:val="clear" w:pos="720"/>
          <w:tab w:val="num" w:pos="284"/>
        </w:tabs>
        <w:suppressAutoHyphens w:val="0"/>
        <w:spacing w:after="160" w:line="259" w:lineRule="auto"/>
        <w:ind w:left="284" w:hanging="295"/>
        <w:rPr>
          <w:rFonts w:ascii="Calibri" w:hAnsi="Calibri" w:cs="Calibri"/>
          <w:sz w:val="22"/>
          <w:szCs w:val="22"/>
        </w:rPr>
      </w:pPr>
      <w:r w:rsidRPr="00ED51B2">
        <w:rPr>
          <w:rFonts w:ascii="Calibri" w:hAnsi="Calibri" w:cs="Calibri"/>
          <w:sz w:val="22"/>
          <w:szCs w:val="22"/>
        </w:rPr>
        <w:t xml:space="preserve">La </w:t>
      </w:r>
      <w:r>
        <w:rPr>
          <w:rFonts w:ascii="Calibri" w:hAnsi="Calibri" w:cs="Calibri"/>
          <w:sz w:val="22"/>
          <w:szCs w:val="22"/>
        </w:rPr>
        <w:t>Centrale di Committenza</w:t>
      </w:r>
      <w:r w:rsidRPr="00ED51B2">
        <w:rPr>
          <w:rFonts w:ascii="Calibri" w:hAnsi="Calibri" w:cs="Calibri"/>
          <w:sz w:val="22"/>
          <w:szCs w:val="22"/>
        </w:rPr>
        <w:t xml:space="preserve"> ed i Consorzi aderenti reciprocamente assumono formale obbligazione di conformare i propri comportamenti ai principi di lealtà, trasparenza, correttezza e segretezza;</w:t>
      </w:r>
    </w:p>
    <w:p w:rsidR="002D4AC6" w:rsidRPr="00ED51B2" w:rsidRDefault="002D4AC6" w:rsidP="00ED51B2">
      <w:pPr>
        <w:numPr>
          <w:ilvl w:val="0"/>
          <w:numId w:val="15"/>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I Consorzi aderenti si impegnano a segnalare alla </w:t>
      </w:r>
      <w:r>
        <w:rPr>
          <w:rFonts w:ascii="Calibri" w:hAnsi="Calibri" w:cs="Calibri"/>
          <w:sz w:val="22"/>
          <w:szCs w:val="22"/>
        </w:rPr>
        <w:t>Centrale di Committenza</w:t>
      </w:r>
      <w:r w:rsidRPr="00ED51B2">
        <w:rPr>
          <w:rFonts w:ascii="Calibri" w:hAnsi="Calibri" w:cs="Calibri"/>
          <w:sz w:val="22"/>
          <w:szCs w:val="22"/>
        </w:rPr>
        <w:t xml:space="preserve"> qualsiasi tentativo di turbativa, irregolarità o distorsione nelle fasi di svolgimento della gara da parte di ogni interessato o addetto o di chiunque possa influenzare le decisioni relative alla gara in corso;</w:t>
      </w:r>
    </w:p>
    <w:p w:rsidR="002D4AC6" w:rsidRDefault="002D4AC6" w:rsidP="00ED51B2">
      <w:pPr>
        <w:numPr>
          <w:ilvl w:val="0"/>
          <w:numId w:val="15"/>
        </w:numPr>
        <w:tabs>
          <w:tab w:val="clear" w:pos="720"/>
          <w:tab w:val="num" w:pos="284"/>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nell'espletamento delle proprie attività, come definite nella presente convenzione, la </w:t>
      </w:r>
      <w:r>
        <w:rPr>
          <w:rFonts w:ascii="Calibri" w:hAnsi="Calibri" w:cs="Calibri"/>
          <w:sz w:val="22"/>
          <w:szCs w:val="22"/>
        </w:rPr>
        <w:t>Centrale di Committenza</w:t>
      </w:r>
      <w:r w:rsidRPr="00ED51B2">
        <w:rPr>
          <w:rFonts w:ascii="Calibri" w:hAnsi="Calibri" w:cs="Calibri"/>
          <w:sz w:val="22"/>
          <w:szCs w:val="22"/>
        </w:rPr>
        <w:t xml:space="preserve"> è soggetta all'applicazione delle disposizioni di cui alla legge n. 190/2012 e di quelle attuative della medesima, nonché al regime dei controlli interni. </w:t>
      </w:r>
    </w:p>
    <w:p w:rsidR="002D4AC6" w:rsidRPr="00E06DCC" w:rsidRDefault="002D4AC6" w:rsidP="00ED51B2">
      <w:pPr>
        <w:rPr>
          <w:rFonts w:ascii="Calibri" w:hAnsi="Calibri" w:cs="Calibri"/>
          <w:b/>
          <w:bCs/>
          <w:sz w:val="12"/>
          <w:szCs w:val="12"/>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ART. 9 – Decorrenza, durata, recesso e scioglimento</w:t>
      </w:r>
    </w:p>
    <w:p w:rsidR="002D4AC6" w:rsidRPr="00ED51B2" w:rsidRDefault="002D4AC6" w:rsidP="00ED51B2">
      <w:pPr>
        <w:rPr>
          <w:rFonts w:ascii="Calibri" w:hAnsi="Calibri" w:cs="Calibri"/>
          <w:b/>
          <w:bCs/>
          <w:sz w:val="14"/>
          <w:szCs w:val="14"/>
        </w:rPr>
      </w:pPr>
    </w:p>
    <w:p w:rsidR="002D4AC6" w:rsidRPr="00ED51B2" w:rsidRDefault="002D4AC6" w:rsidP="00ED51B2">
      <w:pPr>
        <w:numPr>
          <w:ilvl w:val="0"/>
          <w:numId w:val="14"/>
        </w:numPr>
        <w:tabs>
          <w:tab w:val="clear" w:pos="720"/>
          <w:tab w:val="num" w:pos="284"/>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La presente convenzione decorre dalla data della sua stipula ed ha validità sino all'avvenuta </w:t>
      </w:r>
      <w:r>
        <w:rPr>
          <w:rFonts w:ascii="Calibri" w:hAnsi="Calibri" w:cs="Calibri"/>
          <w:sz w:val="22"/>
          <w:szCs w:val="22"/>
        </w:rPr>
        <w:t>efficacia dell'aggiudicazione della gara in oggetto</w:t>
      </w:r>
      <w:r w:rsidRPr="00ED51B2">
        <w:rPr>
          <w:rFonts w:ascii="Calibri" w:hAnsi="Calibri" w:cs="Calibri"/>
          <w:sz w:val="22"/>
          <w:szCs w:val="22"/>
        </w:rPr>
        <w:t>. La stessa convenzione è comunque prorogabile oltre i</w:t>
      </w:r>
      <w:r>
        <w:rPr>
          <w:rFonts w:ascii="Calibri" w:hAnsi="Calibri" w:cs="Calibri"/>
          <w:sz w:val="22"/>
          <w:szCs w:val="22"/>
        </w:rPr>
        <w:t>l suddetto</w:t>
      </w:r>
      <w:r w:rsidRPr="00ED51B2">
        <w:rPr>
          <w:rFonts w:ascii="Calibri" w:hAnsi="Calibri" w:cs="Calibri"/>
          <w:sz w:val="22"/>
          <w:szCs w:val="22"/>
        </w:rPr>
        <w:t xml:space="preserve"> termin</w:t>
      </w:r>
      <w:r>
        <w:rPr>
          <w:rFonts w:ascii="Calibri" w:hAnsi="Calibri" w:cs="Calibri"/>
          <w:sz w:val="22"/>
          <w:szCs w:val="22"/>
        </w:rPr>
        <w:t>e</w:t>
      </w:r>
      <w:r w:rsidRPr="00ED51B2">
        <w:rPr>
          <w:rFonts w:ascii="Calibri" w:hAnsi="Calibri" w:cs="Calibri"/>
          <w:sz w:val="22"/>
          <w:szCs w:val="22"/>
        </w:rPr>
        <w:t xml:space="preserve"> mediante manifestazione scritta delle parti contraenti;</w:t>
      </w:r>
    </w:p>
    <w:p w:rsidR="002D4AC6" w:rsidRPr="00ED51B2" w:rsidRDefault="002D4AC6" w:rsidP="00ED51B2">
      <w:pPr>
        <w:numPr>
          <w:ilvl w:val="0"/>
          <w:numId w:val="14"/>
        </w:numPr>
        <w:tabs>
          <w:tab w:val="clear" w:pos="720"/>
          <w:tab w:val="num" w:pos="284"/>
          <w:tab w:val="num" w:pos="426"/>
        </w:tabs>
        <w:suppressAutoHyphens w:val="0"/>
        <w:spacing w:after="160" w:line="259" w:lineRule="auto"/>
        <w:ind w:left="284" w:hanging="284"/>
        <w:rPr>
          <w:rFonts w:ascii="Calibri" w:hAnsi="Calibri" w:cs="Calibri"/>
          <w:sz w:val="22"/>
          <w:szCs w:val="22"/>
        </w:rPr>
      </w:pPr>
      <w:r>
        <w:rPr>
          <w:rFonts w:ascii="Calibri" w:hAnsi="Calibri" w:cs="Calibri"/>
          <w:sz w:val="22"/>
          <w:szCs w:val="22"/>
        </w:rPr>
        <w:t>sia i Consorzi aderent</w:t>
      </w:r>
      <w:r w:rsidRPr="00ED51B2">
        <w:rPr>
          <w:rFonts w:ascii="Calibri" w:hAnsi="Calibri" w:cs="Calibri"/>
          <w:sz w:val="22"/>
          <w:szCs w:val="22"/>
        </w:rPr>
        <w:t xml:space="preserve">i che la </w:t>
      </w:r>
      <w:r>
        <w:rPr>
          <w:rFonts w:ascii="Calibri" w:hAnsi="Calibri" w:cs="Calibri"/>
          <w:sz w:val="22"/>
          <w:szCs w:val="22"/>
        </w:rPr>
        <w:t>Centrale di Committenza non</w:t>
      </w:r>
      <w:r w:rsidRPr="00ED51B2">
        <w:rPr>
          <w:rFonts w:ascii="Calibri" w:hAnsi="Calibri" w:cs="Calibri"/>
          <w:sz w:val="22"/>
          <w:szCs w:val="22"/>
        </w:rPr>
        <w:t xml:space="preserve"> possono recedere dalla convenzione</w:t>
      </w:r>
      <w:r>
        <w:rPr>
          <w:rFonts w:ascii="Calibri" w:hAnsi="Calibri" w:cs="Calibri"/>
          <w:sz w:val="22"/>
          <w:szCs w:val="22"/>
        </w:rPr>
        <w:t xml:space="preserve"> una volta avviata la procedura di gara ovvero dal momento della trasmissione alla Centrale di Committenza e/o pubblicazione della determina a contrarre sino all'aggiudicazione divenuta efficace</w:t>
      </w:r>
      <w:r w:rsidRPr="00ED51B2">
        <w:rPr>
          <w:rFonts w:ascii="Calibri" w:hAnsi="Calibri" w:cs="Calibri"/>
          <w:sz w:val="22"/>
          <w:szCs w:val="22"/>
        </w:rPr>
        <w:t>.</w:t>
      </w:r>
    </w:p>
    <w:p w:rsidR="002D4AC6" w:rsidRPr="00E06DCC" w:rsidRDefault="002D4AC6" w:rsidP="00ED51B2">
      <w:pPr>
        <w:rPr>
          <w:rFonts w:ascii="Calibri" w:hAnsi="Calibri" w:cs="Calibri"/>
          <w:b/>
          <w:bCs/>
          <w:sz w:val="14"/>
          <w:szCs w:val="14"/>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ART.10 – Controversie e contenzioso</w:t>
      </w:r>
    </w:p>
    <w:p w:rsidR="002D4AC6" w:rsidRPr="00ED51B2" w:rsidRDefault="002D4AC6" w:rsidP="00ED51B2">
      <w:pPr>
        <w:rPr>
          <w:rFonts w:ascii="Calibri" w:hAnsi="Calibri" w:cs="Calibri"/>
          <w:sz w:val="16"/>
          <w:szCs w:val="16"/>
        </w:rPr>
      </w:pPr>
    </w:p>
    <w:p w:rsidR="002D4AC6" w:rsidRPr="00ED51B2" w:rsidRDefault="002D4AC6" w:rsidP="00ED51B2">
      <w:pPr>
        <w:numPr>
          <w:ilvl w:val="0"/>
          <w:numId w:val="13"/>
        </w:numPr>
        <w:tabs>
          <w:tab w:val="clear" w:pos="720"/>
          <w:tab w:val="num" w:pos="284"/>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La risoluzione di eventuali controversie scaturenti dall’applicazione della presente convenzione sarà prioritariamente ricercata in via di definizione bonaria all’interno di una conferenza dei rappresentanti legali delle amministrazioni interessate;</w:t>
      </w:r>
    </w:p>
    <w:p w:rsidR="002D4AC6" w:rsidRPr="00ED51B2" w:rsidRDefault="002D4AC6" w:rsidP="00ED51B2">
      <w:pPr>
        <w:numPr>
          <w:ilvl w:val="0"/>
          <w:numId w:val="13"/>
        </w:numPr>
        <w:tabs>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qualora non si riuscisse ad addivenire alla soluzione con le modalità di cui al comma precedente, le controversie saranno devolute all’organo giurisdizionale competente del foro di Pisa;</w:t>
      </w:r>
    </w:p>
    <w:p w:rsidR="002D4AC6" w:rsidRPr="00ED51B2" w:rsidRDefault="002D4AC6" w:rsidP="00ED51B2">
      <w:pPr>
        <w:numPr>
          <w:ilvl w:val="0"/>
          <w:numId w:val="13"/>
        </w:numPr>
        <w:tabs>
          <w:tab w:val="num" w:pos="426"/>
        </w:tabs>
        <w:suppressAutoHyphens w:val="0"/>
        <w:spacing w:after="160" w:line="259" w:lineRule="auto"/>
        <w:ind w:left="284" w:hanging="284"/>
        <w:rPr>
          <w:rFonts w:ascii="Calibri" w:hAnsi="Calibri" w:cs="Calibri"/>
          <w:sz w:val="22"/>
          <w:szCs w:val="22"/>
        </w:rPr>
      </w:pPr>
      <w:r w:rsidRPr="00ED51B2">
        <w:rPr>
          <w:rFonts w:ascii="Calibri" w:hAnsi="Calibri" w:cs="Calibri"/>
          <w:sz w:val="22"/>
          <w:szCs w:val="22"/>
        </w:rPr>
        <w:t xml:space="preserve">in caso di presentazione di ricorso giurisdizionale avverso la procedura di gara e/o gli atti di competenza della </w:t>
      </w:r>
      <w:r>
        <w:rPr>
          <w:rFonts w:ascii="Calibri" w:hAnsi="Calibri" w:cs="Calibri"/>
          <w:sz w:val="22"/>
          <w:szCs w:val="22"/>
        </w:rPr>
        <w:t>Centrale di Committenza</w:t>
      </w:r>
      <w:r w:rsidRPr="00ED51B2">
        <w:rPr>
          <w:rFonts w:ascii="Calibri" w:hAnsi="Calibri" w:cs="Calibri"/>
          <w:sz w:val="22"/>
          <w:szCs w:val="22"/>
        </w:rPr>
        <w:t xml:space="preserve">, le spese per la costituzione in giudizio della </w:t>
      </w:r>
      <w:r>
        <w:rPr>
          <w:rFonts w:ascii="Calibri" w:hAnsi="Calibri" w:cs="Calibri"/>
          <w:sz w:val="22"/>
          <w:szCs w:val="22"/>
        </w:rPr>
        <w:t>Centrale di Committenza</w:t>
      </w:r>
      <w:r w:rsidRPr="00ED51B2">
        <w:rPr>
          <w:rFonts w:ascii="Calibri" w:hAnsi="Calibri" w:cs="Calibri"/>
          <w:sz w:val="22"/>
          <w:szCs w:val="22"/>
        </w:rPr>
        <w:t xml:space="preserve"> sono ripartite in</w:t>
      </w:r>
      <w:r>
        <w:rPr>
          <w:rFonts w:ascii="Calibri" w:hAnsi="Calibri" w:cs="Calibri"/>
          <w:sz w:val="22"/>
          <w:szCs w:val="22"/>
        </w:rPr>
        <w:t xml:space="preserve"> parti uguali f</w:t>
      </w:r>
      <w:r w:rsidRPr="00ED51B2">
        <w:rPr>
          <w:rFonts w:ascii="Calibri" w:hAnsi="Calibri" w:cs="Calibri"/>
          <w:sz w:val="22"/>
          <w:szCs w:val="22"/>
        </w:rPr>
        <w:t>ra</w:t>
      </w:r>
      <w:r>
        <w:rPr>
          <w:rFonts w:ascii="Calibri" w:hAnsi="Calibri" w:cs="Calibri"/>
          <w:sz w:val="22"/>
          <w:szCs w:val="22"/>
        </w:rPr>
        <w:t xml:space="preserve"> i</w:t>
      </w:r>
      <w:r w:rsidRPr="00ED51B2">
        <w:rPr>
          <w:rFonts w:ascii="Calibri" w:hAnsi="Calibri" w:cs="Calibri"/>
          <w:sz w:val="22"/>
          <w:szCs w:val="22"/>
        </w:rPr>
        <w:t xml:space="preserve"> Consorzi</w:t>
      </w:r>
      <w:r>
        <w:rPr>
          <w:rFonts w:ascii="Calibri" w:hAnsi="Calibri" w:cs="Calibri"/>
          <w:sz w:val="22"/>
          <w:szCs w:val="22"/>
        </w:rPr>
        <w:t xml:space="preserve"> aderenti</w:t>
      </w:r>
      <w:r w:rsidRPr="00ED51B2">
        <w:rPr>
          <w:rFonts w:ascii="Calibri" w:hAnsi="Calibri" w:cs="Calibri"/>
          <w:sz w:val="22"/>
          <w:szCs w:val="22"/>
        </w:rPr>
        <w:t>;</w:t>
      </w:r>
    </w:p>
    <w:p w:rsidR="002D4AC6" w:rsidRPr="00ED51B2" w:rsidRDefault="002D4AC6" w:rsidP="00ED51B2">
      <w:pPr>
        <w:rPr>
          <w:rFonts w:ascii="Calibri" w:hAnsi="Calibri" w:cs="Calibri"/>
          <w:sz w:val="22"/>
          <w:szCs w:val="22"/>
        </w:rPr>
      </w:pPr>
      <w:r w:rsidRPr="00ED51B2">
        <w:rPr>
          <w:rFonts w:ascii="Calibri" w:hAnsi="Calibri" w:cs="Calibri"/>
          <w:sz w:val="22"/>
          <w:szCs w:val="22"/>
        </w:rPr>
        <w:t xml:space="preserve">la </w:t>
      </w:r>
      <w:r>
        <w:rPr>
          <w:rFonts w:ascii="Calibri" w:hAnsi="Calibri" w:cs="Calibri"/>
          <w:sz w:val="22"/>
          <w:szCs w:val="22"/>
        </w:rPr>
        <w:t>Centrale di Committenza</w:t>
      </w:r>
      <w:r w:rsidRPr="00ED51B2">
        <w:rPr>
          <w:rFonts w:ascii="Calibri" w:hAnsi="Calibri" w:cs="Calibri"/>
          <w:sz w:val="22"/>
          <w:szCs w:val="22"/>
        </w:rPr>
        <w:t xml:space="preserve"> si avvale di norma, per la difesa, di un legale di propria fiducia. A</w:t>
      </w:r>
      <w:r>
        <w:rPr>
          <w:rFonts w:ascii="Calibri" w:hAnsi="Calibri" w:cs="Calibri"/>
          <w:sz w:val="22"/>
          <w:szCs w:val="22"/>
        </w:rPr>
        <w:t>i Consorzi aderent</w:t>
      </w:r>
      <w:r w:rsidRPr="00ED51B2">
        <w:rPr>
          <w:rFonts w:ascii="Calibri" w:hAnsi="Calibri" w:cs="Calibri"/>
          <w:sz w:val="22"/>
          <w:szCs w:val="22"/>
        </w:rPr>
        <w:t xml:space="preserve">i resta la facoltà di affiancare il legale della </w:t>
      </w:r>
      <w:r>
        <w:rPr>
          <w:rFonts w:ascii="Calibri" w:hAnsi="Calibri" w:cs="Calibri"/>
          <w:sz w:val="22"/>
          <w:szCs w:val="22"/>
        </w:rPr>
        <w:t>Centrale di Committenza</w:t>
      </w:r>
      <w:r w:rsidRPr="00ED51B2">
        <w:rPr>
          <w:rFonts w:ascii="Calibri" w:hAnsi="Calibri" w:cs="Calibri"/>
          <w:sz w:val="22"/>
          <w:szCs w:val="22"/>
        </w:rPr>
        <w:t xml:space="preserve"> con un legale di propria fiducia;</w:t>
      </w:r>
    </w:p>
    <w:p w:rsidR="002D4AC6" w:rsidRPr="00ED51B2" w:rsidRDefault="002D4AC6" w:rsidP="00ED51B2">
      <w:pPr>
        <w:rPr>
          <w:rFonts w:ascii="Calibri" w:hAnsi="Calibri" w:cs="Calibri"/>
          <w:sz w:val="22"/>
          <w:szCs w:val="22"/>
        </w:rPr>
      </w:pPr>
      <w:r w:rsidRPr="00ED51B2">
        <w:rPr>
          <w:rFonts w:ascii="Calibri" w:hAnsi="Calibri" w:cs="Calibri"/>
          <w:sz w:val="22"/>
          <w:szCs w:val="22"/>
        </w:rPr>
        <w:t xml:space="preserve">le spese di soccombenza del giudizio e le eventuale somme dovute a titolo risarcitorio sono suddivise </w:t>
      </w:r>
      <w:r>
        <w:rPr>
          <w:rFonts w:ascii="Calibri" w:hAnsi="Calibri" w:cs="Calibri"/>
          <w:sz w:val="22"/>
          <w:szCs w:val="22"/>
        </w:rPr>
        <w:t xml:space="preserve">in parti uguali </w:t>
      </w:r>
      <w:r w:rsidRPr="00ED51B2">
        <w:rPr>
          <w:rFonts w:ascii="Calibri" w:hAnsi="Calibri" w:cs="Calibri"/>
          <w:sz w:val="22"/>
          <w:szCs w:val="22"/>
        </w:rPr>
        <w:t>fra i Consorzi aderenti .</w:t>
      </w:r>
    </w:p>
    <w:p w:rsidR="002D4AC6" w:rsidRPr="00ED51B2" w:rsidRDefault="002D4AC6" w:rsidP="00ED51B2">
      <w:pPr>
        <w:rPr>
          <w:rFonts w:ascii="Calibri" w:hAnsi="Calibri" w:cs="Calibri"/>
          <w:b/>
          <w:bCs/>
          <w:sz w:val="22"/>
          <w:szCs w:val="22"/>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ART. 11 – Norme finali e di rinvio</w:t>
      </w:r>
    </w:p>
    <w:p w:rsidR="002D4AC6" w:rsidRPr="00ED51B2" w:rsidRDefault="002D4AC6" w:rsidP="00ED51B2">
      <w:pPr>
        <w:rPr>
          <w:rFonts w:ascii="Calibri" w:hAnsi="Calibri" w:cs="Calibri"/>
          <w:b/>
          <w:bCs/>
          <w:sz w:val="14"/>
          <w:szCs w:val="14"/>
        </w:rPr>
      </w:pPr>
    </w:p>
    <w:p w:rsidR="002D4AC6" w:rsidRPr="00ED51B2" w:rsidRDefault="002D4AC6" w:rsidP="00ED51B2">
      <w:pPr>
        <w:numPr>
          <w:ilvl w:val="0"/>
          <w:numId w:val="6"/>
        </w:numPr>
        <w:tabs>
          <w:tab w:val="clear" w:pos="720"/>
          <w:tab w:val="num" w:pos="426"/>
        </w:tabs>
        <w:suppressAutoHyphens w:val="0"/>
        <w:spacing w:after="160" w:line="259" w:lineRule="auto"/>
        <w:ind w:left="426" w:hanging="426"/>
        <w:rPr>
          <w:rFonts w:ascii="Calibri" w:hAnsi="Calibri" w:cs="Calibri"/>
          <w:sz w:val="22"/>
          <w:szCs w:val="22"/>
        </w:rPr>
      </w:pPr>
      <w:r w:rsidRPr="00ED51B2">
        <w:rPr>
          <w:rFonts w:ascii="Calibri" w:hAnsi="Calibri" w:cs="Calibri"/>
          <w:sz w:val="22"/>
          <w:szCs w:val="22"/>
        </w:rPr>
        <w:t>Per quanto non previsto dalla presente convenzione opera il rinvio automatico alle norme di legge in materia e ad eventuali intese che potranno essere raggiunte di volta in volta dalle amministrazioni aderenti al presente atto;</w:t>
      </w:r>
    </w:p>
    <w:p w:rsidR="002D4AC6" w:rsidRPr="00ED51B2" w:rsidRDefault="002D4AC6" w:rsidP="00ED51B2">
      <w:pPr>
        <w:numPr>
          <w:ilvl w:val="0"/>
          <w:numId w:val="6"/>
        </w:numPr>
        <w:tabs>
          <w:tab w:val="clear" w:pos="720"/>
          <w:tab w:val="num" w:pos="426"/>
        </w:tabs>
        <w:suppressAutoHyphens w:val="0"/>
        <w:spacing w:after="160" w:line="259" w:lineRule="auto"/>
        <w:ind w:left="426" w:hanging="426"/>
        <w:rPr>
          <w:rFonts w:ascii="Calibri" w:hAnsi="Calibri" w:cs="Calibri"/>
          <w:sz w:val="22"/>
          <w:szCs w:val="22"/>
        </w:rPr>
      </w:pPr>
      <w:r w:rsidRPr="00ED51B2">
        <w:rPr>
          <w:rFonts w:ascii="Calibri" w:hAnsi="Calibri" w:cs="Calibri"/>
          <w:sz w:val="22"/>
          <w:szCs w:val="22"/>
        </w:rPr>
        <w:t>il presente atto, stipulato per scrittura privata in modalità elettronica, sarà soggetto a registrazione solo in caso d’uso ai sensi dell’art.4 della Tariffa Parte II allegata al D.P.R.131/1986 ed è esente da imposta di bollo ai sensi dell’art.16 allegato “B” del D.P.R. 642/1972 e s.m.i.</w:t>
      </w:r>
    </w:p>
    <w:p w:rsidR="002D4AC6" w:rsidRDefault="002D4AC6" w:rsidP="00ED51B2">
      <w:pPr>
        <w:rPr>
          <w:rFonts w:ascii="Calibri" w:hAnsi="Calibri" w:cs="Calibri"/>
          <w:sz w:val="22"/>
          <w:szCs w:val="22"/>
        </w:rPr>
      </w:pPr>
    </w:p>
    <w:p w:rsidR="002D4AC6" w:rsidRPr="00ED51B2" w:rsidRDefault="002D4AC6" w:rsidP="00ED51B2">
      <w:pPr>
        <w:rPr>
          <w:rFonts w:ascii="Calibri" w:hAnsi="Calibri" w:cs="Calibri"/>
          <w:sz w:val="22"/>
          <w:szCs w:val="22"/>
        </w:rPr>
      </w:pPr>
      <w:r w:rsidRPr="00ED51B2">
        <w:rPr>
          <w:rFonts w:ascii="Calibri" w:hAnsi="Calibri" w:cs="Calibri"/>
          <w:sz w:val="22"/>
          <w:szCs w:val="22"/>
        </w:rPr>
        <w:t>Letto, approvato e sottoscritto</w:t>
      </w:r>
    </w:p>
    <w:p w:rsidR="002D4AC6" w:rsidRPr="00ED51B2" w:rsidRDefault="002D4AC6" w:rsidP="00ED51B2">
      <w:pPr>
        <w:rPr>
          <w:rFonts w:ascii="Calibri" w:hAnsi="Calibri" w:cs="Calibri"/>
          <w:sz w:val="22"/>
          <w:szCs w:val="22"/>
        </w:rPr>
      </w:pPr>
    </w:p>
    <w:p w:rsidR="002D4AC6" w:rsidRPr="00ED51B2" w:rsidRDefault="002D4AC6" w:rsidP="00ED51B2">
      <w:pPr>
        <w:rPr>
          <w:rFonts w:ascii="Calibri" w:hAnsi="Calibri" w:cs="Calibri"/>
          <w:b/>
          <w:bCs/>
          <w:sz w:val="22"/>
          <w:szCs w:val="22"/>
        </w:rPr>
      </w:pPr>
      <w:r w:rsidRPr="00ED51B2">
        <w:rPr>
          <w:rFonts w:ascii="Calibri" w:hAnsi="Calibri" w:cs="Calibri"/>
          <w:b/>
          <w:bCs/>
          <w:sz w:val="22"/>
          <w:szCs w:val="22"/>
        </w:rPr>
        <w:t>Firmato digitalmente</w:t>
      </w:r>
    </w:p>
    <w:p w:rsidR="002D4AC6" w:rsidRDefault="002D4AC6" w:rsidP="00752C02">
      <w:pPr>
        <w:spacing w:before="240"/>
        <w:rPr>
          <w:rFonts w:ascii="Calibri" w:hAnsi="Calibri" w:cs="Calibri"/>
          <w:sz w:val="22"/>
          <w:szCs w:val="22"/>
        </w:rPr>
      </w:pPr>
      <w:r w:rsidRPr="00ED51B2">
        <w:rPr>
          <w:rFonts w:ascii="Calibri" w:hAnsi="Calibri" w:cs="Calibri"/>
          <w:sz w:val="22"/>
          <w:szCs w:val="22"/>
        </w:rPr>
        <w:t>Per il Consorzio 4 Basso Valdarno (</w:t>
      </w:r>
      <w:r>
        <w:rPr>
          <w:rFonts w:ascii="Calibri" w:hAnsi="Calibri" w:cs="Calibri"/>
          <w:sz w:val="22"/>
          <w:szCs w:val="22"/>
        </w:rPr>
        <w:t>Centrale di Committenza</w:t>
      </w:r>
      <w:r w:rsidRPr="00ED51B2">
        <w:rPr>
          <w:rFonts w:ascii="Calibri" w:hAnsi="Calibri" w:cs="Calibri"/>
          <w:sz w:val="22"/>
          <w:szCs w:val="22"/>
        </w:rPr>
        <w:t>): ……………………………..</w:t>
      </w:r>
    </w:p>
    <w:p w:rsidR="002D4AC6" w:rsidRPr="00ED51B2" w:rsidRDefault="002D4AC6" w:rsidP="00752C02">
      <w:pPr>
        <w:spacing w:before="240"/>
        <w:rPr>
          <w:rFonts w:ascii="Calibri" w:hAnsi="Calibri" w:cs="Calibri"/>
          <w:sz w:val="22"/>
          <w:szCs w:val="22"/>
        </w:rPr>
      </w:pPr>
      <w:r>
        <w:rPr>
          <w:rFonts w:ascii="Calibri" w:hAnsi="Calibri" w:cs="Calibri"/>
          <w:sz w:val="22"/>
          <w:szCs w:val="22"/>
        </w:rPr>
        <w:t>Per il Consorzio 1</w:t>
      </w:r>
      <w:r w:rsidRPr="00ED51B2">
        <w:rPr>
          <w:rFonts w:ascii="Calibri" w:hAnsi="Calibri" w:cs="Calibri"/>
          <w:sz w:val="22"/>
          <w:szCs w:val="22"/>
        </w:rPr>
        <w:t xml:space="preserve"> Toscana </w:t>
      </w:r>
      <w:r>
        <w:rPr>
          <w:rFonts w:ascii="Calibri" w:hAnsi="Calibri" w:cs="Calibri"/>
          <w:sz w:val="22"/>
          <w:szCs w:val="22"/>
        </w:rPr>
        <w:t>Nord</w:t>
      </w:r>
      <w:r w:rsidRPr="00ED51B2">
        <w:rPr>
          <w:rFonts w:ascii="Calibri" w:hAnsi="Calibri" w:cs="Calibri"/>
          <w:sz w:val="22"/>
          <w:szCs w:val="22"/>
        </w:rPr>
        <w:t>: .....................................</w:t>
      </w:r>
      <w:r>
        <w:rPr>
          <w:rFonts w:ascii="Calibri" w:hAnsi="Calibri" w:cs="Calibri"/>
          <w:sz w:val="22"/>
          <w:szCs w:val="22"/>
        </w:rPr>
        <w:t>....</w:t>
      </w:r>
    </w:p>
    <w:p w:rsidR="002D4AC6" w:rsidRPr="00ED51B2" w:rsidRDefault="002D4AC6" w:rsidP="00752C02">
      <w:pPr>
        <w:spacing w:before="240"/>
        <w:rPr>
          <w:rFonts w:ascii="Calibri" w:hAnsi="Calibri" w:cs="Calibri"/>
          <w:sz w:val="22"/>
          <w:szCs w:val="22"/>
        </w:rPr>
      </w:pPr>
      <w:r w:rsidRPr="00ED51B2">
        <w:rPr>
          <w:rFonts w:ascii="Calibri" w:hAnsi="Calibri" w:cs="Calibri"/>
          <w:sz w:val="22"/>
          <w:szCs w:val="22"/>
        </w:rPr>
        <w:t>Per il Consorzio 2 Alto Valdarno: .....................................</w:t>
      </w:r>
      <w:r>
        <w:rPr>
          <w:rFonts w:ascii="Calibri" w:hAnsi="Calibri" w:cs="Calibri"/>
          <w:sz w:val="22"/>
          <w:szCs w:val="22"/>
        </w:rPr>
        <w:t>...</w:t>
      </w:r>
    </w:p>
    <w:p w:rsidR="002D4AC6" w:rsidRPr="00ED51B2" w:rsidRDefault="002D4AC6" w:rsidP="00752C02">
      <w:pPr>
        <w:spacing w:before="240"/>
        <w:rPr>
          <w:rFonts w:ascii="Calibri" w:hAnsi="Calibri" w:cs="Calibri"/>
          <w:sz w:val="22"/>
          <w:szCs w:val="22"/>
        </w:rPr>
      </w:pPr>
      <w:r w:rsidRPr="00ED51B2">
        <w:rPr>
          <w:rFonts w:ascii="Calibri" w:hAnsi="Calibri" w:cs="Calibri"/>
          <w:sz w:val="22"/>
          <w:szCs w:val="22"/>
        </w:rPr>
        <w:t>Per il Consorzio 3 Medio Valdarno: ....................................</w:t>
      </w:r>
    </w:p>
    <w:p w:rsidR="002D4AC6" w:rsidRPr="00ED51B2" w:rsidRDefault="002D4AC6" w:rsidP="00752C02">
      <w:pPr>
        <w:spacing w:before="240"/>
        <w:rPr>
          <w:rFonts w:ascii="Calibri" w:hAnsi="Calibri" w:cs="Calibri"/>
          <w:sz w:val="22"/>
          <w:szCs w:val="22"/>
        </w:rPr>
      </w:pPr>
      <w:r w:rsidRPr="00ED51B2">
        <w:rPr>
          <w:rFonts w:ascii="Calibri" w:hAnsi="Calibri" w:cs="Calibri"/>
          <w:sz w:val="22"/>
          <w:szCs w:val="22"/>
        </w:rPr>
        <w:t>Per il Consorzio 5 Toscana Costa: .....................................</w:t>
      </w:r>
      <w:r>
        <w:rPr>
          <w:rFonts w:ascii="Calibri" w:hAnsi="Calibri" w:cs="Calibri"/>
          <w:sz w:val="22"/>
          <w:szCs w:val="22"/>
        </w:rPr>
        <w:t>..</w:t>
      </w:r>
    </w:p>
    <w:p w:rsidR="002D4AC6" w:rsidRPr="00ED51B2" w:rsidRDefault="002D4AC6" w:rsidP="00752C02">
      <w:pPr>
        <w:spacing w:before="240"/>
        <w:rPr>
          <w:rFonts w:ascii="Calibri" w:hAnsi="Calibri" w:cs="Calibri"/>
          <w:sz w:val="22"/>
          <w:szCs w:val="22"/>
        </w:rPr>
      </w:pPr>
      <w:r w:rsidRPr="00ED51B2">
        <w:rPr>
          <w:rFonts w:ascii="Calibri" w:hAnsi="Calibri" w:cs="Calibri"/>
          <w:sz w:val="22"/>
          <w:szCs w:val="22"/>
        </w:rPr>
        <w:t>Per il Consorzio 6 Toscana Sud: .....................................</w:t>
      </w:r>
      <w:r>
        <w:rPr>
          <w:rFonts w:ascii="Calibri" w:hAnsi="Calibri" w:cs="Calibri"/>
          <w:sz w:val="22"/>
          <w:szCs w:val="22"/>
        </w:rPr>
        <w:t>.....</w:t>
      </w:r>
    </w:p>
    <w:sectPr w:rsidR="002D4AC6" w:rsidRPr="00ED51B2" w:rsidSect="008B41D1">
      <w:headerReference w:type="default" r:id="rId7"/>
      <w:footerReference w:type="default" r:id="rId8"/>
      <w:pgSz w:w="11906" w:h="16838"/>
      <w:pgMar w:top="478" w:right="707" w:bottom="623" w:left="851" w:header="567" w:footer="513" w:gutter="0"/>
      <w:cols w:space="72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C6" w:rsidRDefault="002D4AC6">
      <w:r>
        <w:separator/>
      </w:r>
    </w:p>
  </w:endnote>
  <w:endnote w:type="continuationSeparator" w:id="0">
    <w:p w:rsidR="002D4AC6" w:rsidRDefault="002D4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lbany AM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echnical">
    <w:altName w:val="Courier New"/>
    <w:panose1 w:val="00000000000000000000"/>
    <w:charset w:val="00"/>
    <w:family w:val="swiss"/>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C6" w:rsidRDefault="002D4AC6" w:rsidP="006A4A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D4AC6" w:rsidRDefault="002D4AC6" w:rsidP="00E713AB">
    <w:pPr>
      <w:ind w:right="360"/>
      <w:jc w:val="left"/>
      <w:rPr>
        <w:sz w:val="18"/>
        <w:szCs w:val="18"/>
      </w:rPr>
    </w:pPr>
    <w:r>
      <w:rPr>
        <w:sz w:val="18"/>
        <w:szCs w:val="18"/>
      </w:rPr>
      <w:t>__________________________________________________________________________________________________________________</w:t>
    </w:r>
  </w:p>
  <w:p w:rsidR="002D4AC6" w:rsidRPr="00E06DCC" w:rsidRDefault="002D4AC6" w:rsidP="00E06DCC">
    <w:pPr>
      <w:jc w:val="left"/>
      <w:rPr>
        <w:sz w:val="14"/>
        <w:szCs w:val="14"/>
      </w:rPr>
    </w:pPr>
    <w:r w:rsidRPr="0097388A">
      <w:rPr>
        <w:sz w:val="18"/>
        <w:szCs w:val="18"/>
      </w:rPr>
      <w:t xml:space="preserve">Ente associato   </w:t>
    </w:r>
    <w:r w:rsidRPr="003C5766">
      <w:rPr>
        <w:noProof/>
        <w:sz w:val="14"/>
        <w:szCs w:val="1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5" o:spid="_x0000_i1027" type="#_x0000_t75" alt="logo_anbi1" style="width:58.5pt;height:22.5pt;visibility:visible">
          <v:imagedata r:id="rId1" o:title=""/>
        </v:shape>
      </w:pict>
    </w:r>
    <w:r>
      <w:rPr>
        <w:sz w:val="14"/>
        <w:szCs w:val="14"/>
      </w:rPr>
      <w:t xml:space="preserve">      </w:t>
    </w:r>
    <w:r w:rsidRPr="003C5766">
      <w:rPr>
        <w:noProof/>
        <w:sz w:val="14"/>
        <w:szCs w:val="14"/>
        <w:lang w:eastAsia="it-IT"/>
      </w:rPr>
      <w:pict>
        <v:shape id="Immagine 36" o:spid="_x0000_i1028" type="#_x0000_t75" alt="logo_urbat" style="width:25.5pt;height:27pt;visibility:visible">
          <v:imagedata r:id="rId2" o:title=""/>
        </v:shape>
      </w:pict>
    </w:r>
    <w:r w:rsidRPr="00842610">
      <w:rPr>
        <w:sz w:val="20"/>
        <w:szCs w:val="20"/>
      </w:rPr>
      <w:t xml:space="preserve"> </w:t>
    </w:r>
    <w:r>
      <w:rPr>
        <w:sz w:val="20"/>
        <w:szCs w:val="20"/>
      </w:rPr>
      <w:tab/>
    </w:r>
    <w:r>
      <w:rPr>
        <w:sz w:val="20"/>
        <w:szCs w:val="20"/>
      </w:rPr>
      <w:tab/>
    </w:r>
    <w:r>
      <w:rPr>
        <w:sz w:val="20"/>
        <w:szCs w:val="20"/>
      </w:rPr>
      <w:tab/>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C6" w:rsidRDefault="002D4AC6">
      <w:r>
        <w:separator/>
      </w:r>
    </w:p>
  </w:footnote>
  <w:footnote w:type="continuationSeparator" w:id="0">
    <w:p w:rsidR="002D4AC6" w:rsidRDefault="002D4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C6" w:rsidRDefault="002D4AC6" w:rsidP="008B41D1">
    <w:pPr>
      <w:pBdr>
        <w:top w:val="single" w:sz="4" w:space="1" w:color="auto"/>
      </w:pBdr>
      <w:tabs>
        <w:tab w:val="left" w:pos="1950"/>
      </w:tabs>
      <w:snapToGrid w:val="0"/>
      <w:jc w:val="left"/>
      <w:rPr>
        <w:rFonts w:ascii="Tahoma" w:hAnsi="Tahoma" w:cs="Tahoma"/>
        <w:b/>
        <w:bCs/>
        <w:sz w:val="12"/>
        <w:szCs w:val="1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2049" type="#_x0000_t75" alt="Logo 4 Basso Valdarno Consorzio di Bonifica con numero CMYK_1024x597" style="position:absolute;margin-left:.3pt;margin-top:0;width:121.5pt;height:71.25pt;z-index:-251656192;visibility:visible">
          <v:imagedata r:id="rId1" o:title=""/>
        </v:shape>
      </w:pict>
    </w:r>
  </w:p>
  <w:p w:rsidR="002D4AC6" w:rsidRPr="0097388A" w:rsidRDefault="002D4AC6" w:rsidP="008B41D1">
    <w:pPr>
      <w:pBdr>
        <w:top w:val="single" w:sz="4" w:space="1" w:color="auto"/>
      </w:pBdr>
      <w:tabs>
        <w:tab w:val="left" w:pos="1950"/>
      </w:tabs>
      <w:snapToGrid w:val="0"/>
      <w:jc w:val="center"/>
      <w:rPr>
        <w:b/>
        <w:bCs/>
        <w:color w:val="999999"/>
        <w:kern w:val="28"/>
        <w:sz w:val="4"/>
        <w:szCs w:val="4"/>
      </w:rPr>
    </w:pPr>
    <w:r w:rsidRPr="0097388A">
      <w:rPr>
        <w:b/>
        <w:bCs/>
        <w:sz w:val="28"/>
        <w:szCs w:val="28"/>
      </w:rPr>
      <w:t>CONSORZIO 4 BASSO VALDARNO</w:t>
    </w:r>
  </w:p>
  <w:p w:rsidR="002D4AC6" w:rsidRPr="0097388A" w:rsidRDefault="002D4AC6" w:rsidP="008B41D1">
    <w:pPr>
      <w:tabs>
        <w:tab w:val="left" w:pos="1950"/>
      </w:tabs>
      <w:snapToGrid w:val="0"/>
      <w:jc w:val="left"/>
      <w:rPr>
        <w:color w:val="999999"/>
        <w:kern w:val="28"/>
        <w:sz w:val="4"/>
        <w:szCs w:val="4"/>
      </w:rPr>
    </w:pPr>
  </w:p>
  <w:p w:rsidR="002D4AC6" w:rsidRPr="0097388A" w:rsidRDefault="002D4AC6" w:rsidP="008B41D1">
    <w:pPr>
      <w:snapToGrid w:val="0"/>
      <w:jc w:val="center"/>
      <w:rPr>
        <w:color w:val="999999"/>
        <w:kern w:val="28"/>
        <w:sz w:val="18"/>
        <w:szCs w:val="18"/>
      </w:rPr>
    </w:pPr>
    <w:r w:rsidRPr="0097388A">
      <w:rPr>
        <w:sz w:val="18"/>
        <w:szCs w:val="18"/>
      </w:rPr>
      <w:t>Sede legale:</w:t>
    </w:r>
    <w:r>
      <w:rPr>
        <w:sz w:val="18"/>
        <w:szCs w:val="18"/>
      </w:rPr>
      <w:t xml:space="preserve"> </w:t>
    </w:r>
    <w:r w:rsidRPr="0097388A">
      <w:rPr>
        <w:sz w:val="18"/>
        <w:szCs w:val="18"/>
      </w:rPr>
      <w:t xml:space="preserve">VIA SAN MARTINO, 60 – 56125 </w:t>
    </w:r>
    <w:r w:rsidRPr="008419C8">
      <w:rPr>
        <w:sz w:val="18"/>
        <w:szCs w:val="18"/>
      </w:rPr>
      <w:t xml:space="preserve">PISA                                          </w:t>
    </w:r>
  </w:p>
  <w:p w:rsidR="002D4AC6" w:rsidRPr="0097388A" w:rsidRDefault="002D4AC6" w:rsidP="008B41D1">
    <w:pPr>
      <w:snapToGrid w:val="0"/>
      <w:jc w:val="center"/>
      <w:rPr>
        <w:sz w:val="18"/>
        <w:szCs w:val="18"/>
      </w:rPr>
    </w:pPr>
    <w:r w:rsidRPr="0097388A">
      <w:rPr>
        <w:sz w:val="18"/>
        <w:szCs w:val="18"/>
      </w:rPr>
      <w:t>Consorzio di Bonifica ai sensi della  L. R. 79/2012 (ente pubblico economico)</w:t>
    </w:r>
  </w:p>
  <w:p w:rsidR="002D4AC6" w:rsidRPr="0097388A" w:rsidRDefault="002D4AC6" w:rsidP="008B41D1">
    <w:pPr>
      <w:snapToGrid w:val="0"/>
      <w:jc w:val="center"/>
      <w:rPr>
        <w:sz w:val="18"/>
        <w:szCs w:val="18"/>
      </w:rPr>
    </w:pPr>
    <w:r w:rsidRPr="0097388A">
      <w:rPr>
        <w:sz w:val="18"/>
        <w:szCs w:val="18"/>
      </w:rPr>
      <w:t>C.F.: 02127580500 - tel.: 050 505411 - fax: 050 505438</w:t>
    </w:r>
  </w:p>
  <w:p w:rsidR="002D4AC6" w:rsidRDefault="002D4AC6" w:rsidP="00AD0194">
    <w:pPr>
      <w:pBdr>
        <w:bottom w:val="single" w:sz="4" w:space="0" w:color="auto"/>
      </w:pBdr>
      <w:rPr>
        <w:sz w:val="16"/>
        <w:szCs w:val="16"/>
      </w:rPr>
    </w:pPr>
  </w:p>
  <w:p w:rsidR="002D4AC6" w:rsidRDefault="002D4AC6" w:rsidP="00AD0194">
    <w:pPr>
      <w:pBdr>
        <w:bottom w:val="single" w:sz="4" w:space="0" w:color="auto"/>
      </w:pBdr>
      <w:rPr>
        <w:sz w:val="16"/>
        <w:szCs w:val="16"/>
      </w:rPr>
    </w:pPr>
  </w:p>
  <w:p w:rsidR="002D4AC6" w:rsidRDefault="002D4AC6" w:rsidP="00167D8D">
    <w:pPr>
      <w:pStyle w:val="Contenutotabella"/>
      <w:snapToGrid w:val="0"/>
      <w:jc w:val="left"/>
      <w:rPr>
        <w:rFonts w:ascii="Thorndale AMT" w:hAnsi="Thorndale AMT" w:cs="Thorndale AM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6"/>
    <w:multiLevelType w:val="singleLevel"/>
    <w:tmpl w:val="3F2C07D0"/>
    <w:name w:val="WW8Num12"/>
    <w:lvl w:ilvl="0">
      <w:start w:val="1"/>
      <w:numFmt w:val="decimal"/>
      <w:lvlText w:val="%1."/>
      <w:lvlJc w:val="left"/>
      <w:pPr>
        <w:tabs>
          <w:tab w:val="num" w:pos="720"/>
        </w:tabs>
        <w:ind w:left="720" w:hanging="360"/>
      </w:pPr>
      <w:rPr>
        <w:rFonts w:ascii="Calibri" w:hAnsi="Calibri" w:cs="Calibri" w:hint="default"/>
        <w:b w:val="0"/>
        <w:bCs w:val="0"/>
        <w:color w:val="auto"/>
        <w:sz w:val="22"/>
        <w:szCs w:val="22"/>
      </w:rPr>
    </w:lvl>
  </w:abstractNum>
  <w:abstractNum w:abstractNumId="2">
    <w:nsid w:val="00000009"/>
    <w:multiLevelType w:val="singleLevel"/>
    <w:tmpl w:val="C8DE6890"/>
    <w:name w:val="WW8Num15"/>
    <w:lvl w:ilvl="0">
      <w:start w:val="1"/>
      <w:numFmt w:val="decimal"/>
      <w:lvlText w:val="%1."/>
      <w:lvlJc w:val="left"/>
      <w:pPr>
        <w:tabs>
          <w:tab w:val="num" w:pos="720"/>
        </w:tabs>
        <w:ind w:left="720" w:hanging="360"/>
      </w:pPr>
      <w:rPr>
        <w:rFonts w:ascii="Calibri" w:hAnsi="Calibri" w:cs="Calibri" w:hint="default"/>
        <w:color w:val="auto"/>
      </w:rPr>
    </w:lvl>
  </w:abstractNum>
  <w:abstractNum w:abstractNumId="3">
    <w:nsid w:val="002D5E1B"/>
    <w:multiLevelType w:val="hybridMultilevel"/>
    <w:tmpl w:val="326CBFEC"/>
    <w:lvl w:ilvl="0" w:tplc="EBBAE4C6">
      <w:numFmt w:val="bullet"/>
      <w:lvlText w:val="-"/>
      <w:lvlJc w:val="left"/>
      <w:pPr>
        <w:ind w:left="7793" w:hanging="360"/>
      </w:pPr>
      <w:rPr>
        <w:rFonts w:ascii="Arial Narrow" w:eastAsia="Times New Roman" w:hAnsi="Arial Narrow" w:hint="default"/>
      </w:rPr>
    </w:lvl>
    <w:lvl w:ilvl="1" w:tplc="04100003">
      <w:start w:val="1"/>
      <w:numFmt w:val="bullet"/>
      <w:lvlText w:val="o"/>
      <w:lvlJc w:val="left"/>
      <w:pPr>
        <w:ind w:left="8513" w:hanging="360"/>
      </w:pPr>
      <w:rPr>
        <w:rFonts w:ascii="Courier New" w:hAnsi="Courier New" w:cs="Courier New" w:hint="default"/>
      </w:rPr>
    </w:lvl>
    <w:lvl w:ilvl="2" w:tplc="04100005">
      <w:start w:val="1"/>
      <w:numFmt w:val="bullet"/>
      <w:lvlText w:val=""/>
      <w:lvlJc w:val="left"/>
      <w:pPr>
        <w:ind w:left="9233" w:hanging="360"/>
      </w:pPr>
      <w:rPr>
        <w:rFonts w:ascii="Wingdings" w:hAnsi="Wingdings" w:cs="Wingdings" w:hint="default"/>
      </w:rPr>
    </w:lvl>
    <w:lvl w:ilvl="3" w:tplc="04100001">
      <w:start w:val="1"/>
      <w:numFmt w:val="bullet"/>
      <w:lvlText w:val=""/>
      <w:lvlJc w:val="left"/>
      <w:pPr>
        <w:ind w:left="9953" w:hanging="360"/>
      </w:pPr>
      <w:rPr>
        <w:rFonts w:ascii="Symbol" w:hAnsi="Symbol" w:cs="Symbol" w:hint="default"/>
      </w:rPr>
    </w:lvl>
    <w:lvl w:ilvl="4" w:tplc="04100003">
      <w:start w:val="1"/>
      <w:numFmt w:val="bullet"/>
      <w:lvlText w:val="o"/>
      <w:lvlJc w:val="left"/>
      <w:pPr>
        <w:ind w:left="10673" w:hanging="360"/>
      </w:pPr>
      <w:rPr>
        <w:rFonts w:ascii="Courier New" w:hAnsi="Courier New" w:cs="Courier New" w:hint="default"/>
      </w:rPr>
    </w:lvl>
    <w:lvl w:ilvl="5" w:tplc="04100005">
      <w:start w:val="1"/>
      <w:numFmt w:val="bullet"/>
      <w:lvlText w:val=""/>
      <w:lvlJc w:val="left"/>
      <w:pPr>
        <w:ind w:left="11393" w:hanging="360"/>
      </w:pPr>
      <w:rPr>
        <w:rFonts w:ascii="Wingdings" w:hAnsi="Wingdings" w:cs="Wingdings" w:hint="default"/>
      </w:rPr>
    </w:lvl>
    <w:lvl w:ilvl="6" w:tplc="04100001">
      <w:start w:val="1"/>
      <w:numFmt w:val="bullet"/>
      <w:lvlText w:val=""/>
      <w:lvlJc w:val="left"/>
      <w:pPr>
        <w:ind w:left="12113" w:hanging="360"/>
      </w:pPr>
      <w:rPr>
        <w:rFonts w:ascii="Symbol" w:hAnsi="Symbol" w:cs="Symbol" w:hint="default"/>
      </w:rPr>
    </w:lvl>
    <w:lvl w:ilvl="7" w:tplc="04100003">
      <w:start w:val="1"/>
      <w:numFmt w:val="bullet"/>
      <w:lvlText w:val="o"/>
      <w:lvlJc w:val="left"/>
      <w:pPr>
        <w:ind w:left="12833" w:hanging="360"/>
      </w:pPr>
      <w:rPr>
        <w:rFonts w:ascii="Courier New" w:hAnsi="Courier New" w:cs="Courier New" w:hint="default"/>
      </w:rPr>
    </w:lvl>
    <w:lvl w:ilvl="8" w:tplc="04100005">
      <w:start w:val="1"/>
      <w:numFmt w:val="bullet"/>
      <w:lvlText w:val=""/>
      <w:lvlJc w:val="left"/>
      <w:pPr>
        <w:ind w:left="13553" w:hanging="360"/>
      </w:pPr>
      <w:rPr>
        <w:rFonts w:ascii="Wingdings" w:hAnsi="Wingdings" w:cs="Wingdings" w:hint="default"/>
      </w:rPr>
    </w:lvl>
  </w:abstractNum>
  <w:abstractNum w:abstractNumId="4">
    <w:nsid w:val="035D3B3F"/>
    <w:multiLevelType w:val="singleLevel"/>
    <w:tmpl w:val="DDE4250A"/>
    <w:lvl w:ilvl="0">
      <w:start w:val="1"/>
      <w:numFmt w:val="decimal"/>
      <w:lvlText w:val="%1."/>
      <w:lvlJc w:val="left"/>
      <w:pPr>
        <w:tabs>
          <w:tab w:val="num" w:pos="720"/>
        </w:tabs>
        <w:ind w:left="720" w:hanging="360"/>
      </w:pPr>
      <w:rPr>
        <w:rFonts w:ascii="Calibri" w:hAnsi="Calibri" w:cs="Calibri" w:hint="default"/>
        <w:color w:val="auto"/>
        <w:sz w:val="22"/>
        <w:szCs w:val="22"/>
      </w:rPr>
    </w:lvl>
  </w:abstractNum>
  <w:abstractNum w:abstractNumId="5">
    <w:nsid w:val="0FF6797B"/>
    <w:multiLevelType w:val="hybridMultilevel"/>
    <w:tmpl w:val="AB8A4C30"/>
    <w:lvl w:ilvl="0" w:tplc="DE5ABE1A">
      <w:start w:val="12"/>
      <w:numFmt w:val="lowerLetter"/>
      <w:lvlText w:val="%1)"/>
      <w:lvlJc w:val="left"/>
      <w:pPr>
        <w:tabs>
          <w:tab w:val="num" w:pos="832"/>
        </w:tabs>
        <w:ind w:left="832" w:hanging="360"/>
      </w:pPr>
      <w:rPr>
        <w:rFonts w:hint="default"/>
        <w:color w:val="auto"/>
      </w:rPr>
    </w:lvl>
    <w:lvl w:ilvl="1" w:tplc="52B0857A">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17350932"/>
    <w:multiLevelType w:val="hybridMultilevel"/>
    <w:tmpl w:val="431885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1D8A6710"/>
    <w:multiLevelType w:val="hybridMultilevel"/>
    <w:tmpl w:val="9490CEB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26A7179C"/>
    <w:multiLevelType w:val="singleLevel"/>
    <w:tmpl w:val="DDE4250A"/>
    <w:lvl w:ilvl="0">
      <w:start w:val="1"/>
      <w:numFmt w:val="decimal"/>
      <w:lvlText w:val="%1."/>
      <w:lvlJc w:val="left"/>
      <w:pPr>
        <w:tabs>
          <w:tab w:val="num" w:pos="720"/>
        </w:tabs>
        <w:ind w:left="720" w:hanging="360"/>
      </w:pPr>
      <w:rPr>
        <w:rFonts w:ascii="Calibri" w:hAnsi="Calibri" w:cs="Calibri" w:hint="default"/>
        <w:color w:val="auto"/>
        <w:sz w:val="22"/>
        <w:szCs w:val="22"/>
      </w:rPr>
    </w:lvl>
  </w:abstractNum>
  <w:abstractNum w:abstractNumId="9">
    <w:nsid w:val="2AF23FC4"/>
    <w:multiLevelType w:val="hybridMultilevel"/>
    <w:tmpl w:val="6A385FC0"/>
    <w:lvl w:ilvl="0" w:tplc="5538D7D4">
      <w:start w:val="1"/>
      <w:numFmt w:val="lowerLetter"/>
      <w:lvlText w:val="%1)"/>
      <w:lvlJc w:val="left"/>
      <w:pPr>
        <w:tabs>
          <w:tab w:val="num" w:pos="832"/>
        </w:tabs>
        <w:ind w:left="832" w:hanging="360"/>
      </w:pPr>
      <w:rPr>
        <w:rFonts w:hint="default"/>
        <w:color w:val="auto"/>
      </w:rPr>
    </w:lvl>
    <w:lvl w:ilvl="1" w:tplc="EC24A844">
      <w:start w:val="1"/>
      <w:numFmt w:val="bullet"/>
      <w:lvlText w:val=""/>
      <w:lvlJc w:val="left"/>
      <w:pPr>
        <w:tabs>
          <w:tab w:val="num" w:pos="1552"/>
        </w:tabs>
        <w:ind w:left="1552" w:hanging="360"/>
      </w:pPr>
      <w:rPr>
        <w:rFonts w:ascii="Symbol" w:hAnsi="Symbol" w:cs="Symbol" w:hint="default"/>
        <w:color w:val="auto"/>
        <w:sz w:val="20"/>
        <w:szCs w:val="20"/>
      </w:rPr>
    </w:lvl>
    <w:lvl w:ilvl="2" w:tplc="0410001B">
      <w:start w:val="1"/>
      <w:numFmt w:val="lowerRoman"/>
      <w:lvlText w:val="%3."/>
      <w:lvlJc w:val="right"/>
      <w:pPr>
        <w:tabs>
          <w:tab w:val="num" w:pos="2272"/>
        </w:tabs>
        <w:ind w:left="2272" w:hanging="180"/>
      </w:pPr>
    </w:lvl>
    <w:lvl w:ilvl="3" w:tplc="0410000F">
      <w:start w:val="1"/>
      <w:numFmt w:val="decimal"/>
      <w:lvlText w:val="%4."/>
      <w:lvlJc w:val="left"/>
      <w:pPr>
        <w:tabs>
          <w:tab w:val="num" w:pos="2992"/>
        </w:tabs>
        <w:ind w:left="2992" w:hanging="360"/>
      </w:pPr>
    </w:lvl>
    <w:lvl w:ilvl="4" w:tplc="04100019">
      <w:start w:val="1"/>
      <w:numFmt w:val="lowerLetter"/>
      <w:lvlText w:val="%5."/>
      <w:lvlJc w:val="left"/>
      <w:pPr>
        <w:tabs>
          <w:tab w:val="num" w:pos="3712"/>
        </w:tabs>
        <w:ind w:left="3712" w:hanging="360"/>
      </w:pPr>
    </w:lvl>
    <w:lvl w:ilvl="5" w:tplc="0410001B">
      <w:start w:val="1"/>
      <w:numFmt w:val="lowerRoman"/>
      <w:lvlText w:val="%6."/>
      <w:lvlJc w:val="right"/>
      <w:pPr>
        <w:tabs>
          <w:tab w:val="num" w:pos="4432"/>
        </w:tabs>
        <w:ind w:left="4432" w:hanging="180"/>
      </w:pPr>
    </w:lvl>
    <w:lvl w:ilvl="6" w:tplc="0410000F">
      <w:start w:val="1"/>
      <w:numFmt w:val="decimal"/>
      <w:lvlText w:val="%7."/>
      <w:lvlJc w:val="left"/>
      <w:pPr>
        <w:tabs>
          <w:tab w:val="num" w:pos="5152"/>
        </w:tabs>
        <w:ind w:left="5152" w:hanging="360"/>
      </w:pPr>
    </w:lvl>
    <w:lvl w:ilvl="7" w:tplc="04100019">
      <w:start w:val="1"/>
      <w:numFmt w:val="lowerLetter"/>
      <w:lvlText w:val="%8."/>
      <w:lvlJc w:val="left"/>
      <w:pPr>
        <w:tabs>
          <w:tab w:val="num" w:pos="5872"/>
        </w:tabs>
        <w:ind w:left="5872" w:hanging="360"/>
      </w:pPr>
    </w:lvl>
    <w:lvl w:ilvl="8" w:tplc="0410001B">
      <w:start w:val="1"/>
      <w:numFmt w:val="lowerRoman"/>
      <w:lvlText w:val="%9."/>
      <w:lvlJc w:val="right"/>
      <w:pPr>
        <w:tabs>
          <w:tab w:val="num" w:pos="6592"/>
        </w:tabs>
        <w:ind w:left="6592" w:hanging="180"/>
      </w:pPr>
    </w:lvl>
  </w:abstractNum>
  <w:abstractNum w:abstractNumId="10">
    <w:nsid w:val="2F3E1FE5"/>
    <w:multiLevelType w:val="singleLevel"/>
    <w:tmpl w:val="DDE4250A"/>
    <w:lvl w:ilvl="0">
      <w:start w:val="1"/>
      <w:numFmt w:val="decimal"/>
      <w:lvlText w:val="%1."/>
      <w:lvlJc w:val="left"/>
      <w:pPr>
        <w:tabs>
          <w:tab w:val="num" w:pos="720"/>
        </w:tabs>
        <w:ind w:left="720" w:hanging="360"/>
      </w:pPr>
      <w:rPr>
        <w:rFonts w:ascii="Calibri" w:hAnsi="Calibri" w:cs="Calibri" w:hint="default"/>
        <w:color w:val="auto"/>
        <w:sz w:val="22"/>
        <w:szCs w:val="22"/>
      </w:rPr>
    </w:lvl>
  </w:abstractNum>
  <w:abstractNum w:abstractNumId="11">
    <w:nsid w:val="39EA043A"/>
    <w:multiLevelType w:val="hybridMultilevel"/>
    <w:tmpl w:val="55645FAC"/>
    <w:lvl w:ilvl="0" w:tplc="04100001">
      <w:start w:val="1"/>
      <w:numFmt w:val="bullet"/>
      <w:lvlText w:val=""/>
      <w:lvlJc w:val="left"/>
      <w:pPr>
        <w:tabs>
          <w:tab w:val="num" w:pos="832"/>
        </w:tabs>
        <w:ind w:left="832" w:hanging="360"/>
      </w:pPr>
      <w:rPr>
        <w:rFonts w:ascii="Symbol" w:hAnsi="Symbol" w:cs="Symbol" w:hint="default"/>
        <w:color w:val="auto"/>
      </w:rPr>
    </w:lvl>
    <w:lvl w:ilvl="1" w:tplc="EC24A844">
      <w:start w:val="1"/>
      <w:numFmt w:val="bullet"/>
      <w:lvlText w:val=""/>
      <w:lvlJc w:val="left"/>
      <w:pPr>
        <w:tabs>
          <w:tab w:val="num" w:pos="1552"/>
        </w:tabs>
        <w:ind w:left="1552" w:hanging="360"/>
      </w:pPr>
      <w:rPr>
        <w:rFonts w:ascii="Symbol" w:hAnsi="Symbol" w:cs="Symbol" w:hint="default"/>
        <w:color w:val="auto"/>
        <w:sz w:val="20"/>
        <w:szCs w:val="20"/>
      </w:rPr>
    </w:lvl>
    <w:lvl w:ilvl="2" w:tplc="0410001B">
      <w:start w:val="1"/>
      <w:numFmt w:val="lowerRoman"/>
      <w:lvlText w:val="%3."/>
      <w:lvlJc w:val="right"/>
      <w:pPr>
        <w:tabs>
          <w:tab w:val="num" w:pos="2272"/>
        </w:tabs>
        <w:ind w:left="2272" w:hanging="180"/>
      </w:pPr>
    </w:lvl>
    <w:lvl w:ilvl="3" w:tplc="0410000F">
      <w:start w:val="1"/>
      <w:numFmt w:val="decimal"/>
      <w:lvlText w:val="%4."/>
      <w:lvlJc w:val="left"/>
      <w:pPr>
        <w:tabs>
          <w:tab w:val="num" w:pos="2992"/>
        </w:tabs>
        <w:ind w:left="2992" w:hanging="360"/>
      </w:pPr>
    </w:lvl>
    <w:lvl w:ilvl="4" w:tplc="04100019">
      <w:start w:val="1"/>
      <w:numFmt w:val="lowerLetter"/>
      <w:lvlText w:val="%5."/>
      <w:lvlJc w:val="left"/>
      <w:pPr>
        <w:tabs>
          <w:tab w:val="num" w:pos="3712"/>
        </w:tabs>
        <w:ind w:left="3712" w:hanging="360"/>
      </w:pPr>
    </w:lvl>
    <w:lvl w:ilvl="5" w:tplc="0410001B">
      <w:start w:val="1"/>
      <w:numFmt w:val="lowerRoman"/>
      <w:lvlText w:val="%6."/>
      <w:lvlJc w:val="right"/>
      <w:pPr>
        <w:tabs>
          <w:tab w:val="num" w:pos="4432"/>
        </w:tabs>
        <w:ind w:left="4432" w:hanging="180"/>
      </w:pPr>
    </w:lvl>
    <w:lvl w:ilvl="6" w:tplc="0410000F">
      <w:start w:val="1"/>
      <w:numFmt w:val="decimal"/>
      <w:lvlText w:val="%7."/>
      <w:lvlJc w:val="left"/>
      <w:pPr>
        <w:tabs>
          <w:tab w:val="num" w:pos="5152"/>
        </w:tabs>
        <w:ind w:left="5152" w:hanging="360"/>
      </w:pPr>
    </w:lvl>
    <w:lvl w:ilvl="7" w:tplc="04100019">
      <w:start w:val="1"/>
      <w:numFmt w:val="lowerLetter"/>
      <w:lvlText w:val="%8."/>
      <w:lvlJc w:val="left"/>
      <w:pPr>
        <w:tabs>
          <w:tab w:val="num" w:pos="5872"/>
        </w:tabs>
        <w:ind w:left="5872" w:hanging="360"/>
      </w:pPr>
    </w:lvl>
    <w:lvl w:ilvl="8" w:tplc="0410001B">
      <w:start w:val="1"/>
      <w:numFmt w:val="lowerRoman"/>
      <w:lvlText w:val="%9."/>
      <w:lvlJc w:val="right"/>
      <w:pPr>
        <w:tabs>
          <w:tab w:val="num" w:pos="6592"/>
        </w:tabs>
        <w:ind w:left="6592" w:hanging="180"/>
      </w:pPr>
    </w:lvl>
  </w:abstractNum>
  <w:abstractNum w:abstractNumId="12">
    <w:nsid w:val="43282A7C"/>
    <w:multiLevelType w:val="singleLevel"/>
    <w:tmpl w:val="DDE4250A"/>
    <w:lvl w:ilvl="0">
      <w:start w:val="1"/>
      <w:numFmt w:val="decimal"/>
      <w:lvlText w:val="%1."/>
      <w:lvlJc w:val="left"/>
      <w:pPr>
        <w:tabs>
          <w:tab w:val="num" w:pos="720"/>
        </w:tabs>
        <w:ind w:left="720" w:hanging="360"/>
      </w:pPr>
      <w:rPr>
        <w:rFonts w:ascii="Calibri" w:hAnsi="Calibri" w:cs="Calibri" w:hint="default"/>
        <w:color w:val="auto"/>
        <w:sz w:val="22"/>
        <w:szCs w:val="22"/>
      </w:rPr>
    </w:lvl>
  </w:abstractNum>
  <w:abstractNum w:abstractNumId="13">
    <w:nsid w:val="516E2565"/>
    <w:multiLevelType w:val="hybridMultilevel"/>
    <w:tmpl w:val="E5FA594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53E6636B"/>
    <w:multiLevelType w:val="hybridMultilevel"/>
    <w:tmpl w:val="34BA477C"/>
    <w:lvl w:ilvl="0" w:tplc="023E4EA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nsid w:val="562C202C"/>
    <w:multiLevelType w:val="hybridMultilevel"/>
    <w:tmpl w:val="F40AA83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5C7952BB"/>
    <w:multiLevelType w:val="hybridMultilevel"/>
    <w:tmpl w:val="6A385FC0"/>
    <w:lvl w:ilvl="0" w:tplc="5538D7D4">
      <w:start w:val="1"/>
      <w:numFmt w:val="lowerLetter"/>
      <w:lvlText w:val="%1)"/>
      <w:lvlJc w:val="left"/>
      <w:pPr>
        <w:tabs>
          <w:tab w:val="num" w:pos="832"/>
        </w:tabs>
        <w:ind w:left="832" w:hanging="360"/>
      </w:pPr>
      <w:rPr>
        <w:rFonts w:hint="default"/>
        <w:color w:val="auto"/>
      </w:rPr>
    </w:lvl>
    <w:lvl w:ilvl="1" w:tplc="EC24A844">
      <w:start w:val="1"/>
      <w:numFmt w:val="bullet"/>
      <w:lvlText w:val=""/>
      <w:lvlJc w:val="left"/>
      <w:pPr>
        <w:tabs>
          <w:tab w:val="num" w:pos="1552"/>
        </w:tabs>
        <w:ind w:left="1552" w:hanging="360"/>
      </w:pPr>
      <w:rPr>
        <w:rFonts w:ascii="Symbol" w:hAnsi="Symbol" w:cs="Symbol" w:hint="default"/>
        <w:color w:val="auto"/>
        <w:sz w:val="20"/>
        <w:szCs w:val="20"/>
      </w:rPr>
    </w:lvl>
    <w:lvl w:ilvl="2" w:tplc="0410001B">
      <w:start w:val="1"/>
      <w:numFmt w:val="lowerRoman"/>
      <w:lvlText w:val="%3."/>
      <w:lvlJc w:val="right"/>
      <w:pPr>
        <w:tabs>
          <w:tab w:val="num" w:pos="2272"/>
        </w:tabs>
        <w:ind w:left="2272" w:hanging="180"/>
      </w:pPr>
    </w:lvl>
    <w:lvl w:ilvl="3" w:tplc="0410000F">
      <w:start w:val="1"/>
      <w:numFmt w:val="decimal"/>
      <w:lvlText w:val="%4."/>
      <w:lvlJc w:val="left"/>
      <w:pPr>
        <w:tabs>
          <w:tab w:val="num" w:pos="2992"/>
        </w:tabs>
        <w:ind w:left="2992" w:hanging="360"/>
      </w:pPr>
    </w:lvl>
    <w:lvl w:ilvl="4" w:tplc="04100019">
      <w:start w:val="1"/>
      <w:numFmt w:val="lowerLetter"/>
      <w:lvlText w:val="%5."/>
      <w:lvlJc w:val="left"/>
      <w:pPr>
        <w:tabs>
          <w:tab w:val="num" w:pos="3712"/>
        </w:tabs>
        <w:ind w:left="3712" w:hanging="360"/>
      </w:pPr>
    </w:lvl>
    <w:lvl w:ilvl="5" w:tplc="0410001B">
      <w:start w:val="1"/>
      <w:numFmt w:val="lowerRoman"/>
      <w:lvlText w:val="%6."/>
      <w:lvlJc w:val="right"/>
      <w:pPr>
        <w:tabs>
          <w:tab w:val="num" w:pos="4432"/>
        </w:tabs>
        <w:ind w:left="4432" w:hanging="180"/>
      </w:pPr>
    </w:lvl>
    <w:lvl w:ilvl="6" w:tplc="0410000F">
      <w:start w:val="1"/>
      <w:numFmt w:val="decimal"/>
      <w:lvlText w:val="%7."/>
      <w:lvlJc w:val="left"/>
      <w:pPr>
        <w:tabs>
          <w:tab w:val="num" w:pos="5152"/>
        </w:tabs>
        <w:ind w:left="5152" w:hanging="360"/>
      </w:pPr>
    </w:lvl>
    <w:lvl w:ilvl="7" w:tplc="04100019">
      <w:start w:val="1"/>
      <w:numFmt w:val="lowerLetter"/>
      <w:lvlText w:val="%8."/>
      <w:lvlJc w:val="left"/>
      <w:pPr>
        <w:tabs>
          <w:tab w:val="num" w:pos="5872"/>
        </w:tabs>
        <w:ind w:left="5872" w:hanging="360"/>
      </w:pPr>
    </w:lvl>
    <w:lvl w:ilvl="8" w:tplc="0410001B">
      <w:start w:val="1"/>
      <w:numFmt w:val="lowerRoman"/>
      <w:lvlText w:val="%9."/>
      <w:lvlJc w:val="right"/>
      <w:pPr>
        <w:tabs>
          <w:tab w:val="num" w:pos="6592"/>
        </w:tabs>
        <w:ind w:left="6592" w:hanging="180"/>
      </w:pPr>
    </w:lvl>
  </w:abstractNum>
  <w:abstractNum w:abstractNumId="17">
    <w:nsid w:val="60CD7509"/>
    <w:multiLevelType w:val="hybridMultilevel"/>
    <w:tmpl w:val="6A385FC0"/>
    <w:lvl w:ilvl="0" w:tplc="5538D7D4">
      <w:start w:val="1"/>
      <w:numFmt w:val="lowerLetter"/>
      <w:lvlText w:val="%1)"/>
      <w:lvlJc w:val="left"/>
      <w:pPr>
        <w:tabs>
          <w:tab w:val="num" w:pos="832"/>
        </w:tabs>
        <w:ind w:left="832" w:hanging="360"/>
      </w:pPr>
      <w:rPr>
        <w:rFonts w:hint="default"/>
        <w:color w:val="auto"/>
      </w:rPr>
    </w:lvl>
    <w:lvl w:ilvl="1" w:tplc="EC24A844">
      <w:start w:val="1"/>
      <w:numFmt w:val="bullet"/>
      <w:lvlText w:val=""/>
      <w:lvlJc w:val="left"/>
      <w:pPr>
        <w:tabs>
          <w:tab w:val="num" w:pos="1552"/>
        </w:tabs>
        <w:ind w:left="1552" w:hanging="360"/>
      </w:pPr>
      <w:rPr>
        <w:rFonts w:ascii="Symbol" w:hAnsi="Symbol" w:cs="Symbol" w:hint="default"/>
        <w:color w:val="auto"/>
        <w:sz w:val="20"/>
        <w:szCs w:val="20"/>
      </w:rPr>
    </w:lvl>
    <w:lvl w:ilvl="2" w:tplc="0410001B">
      <w:start w:val="1"/>
      <w:numFmt w:val="lowerRoman"/>
      <w:lvlText w:val="%3."/>
      <w:lvlJc w:val="right"/>
      <w:pPr>
        <w:tabs>
          <w:tab w:val="num" w:pos="2272"/>
        </w:tabs>
        <w:ind w:left="2272" w:hanging="180"/>
      </w:pPr>
    </w:lvl>
    <w:lvl w:ilvl="3" w:tplc="0410000F">
      <w:start w:val="1"/>
      <w:numFmt w:val="decimal"/>
      <w:lvlText w:val="%4."/>
      <w:lvlJc w:val="left"/>
      <w:pPr>
        <w:tabs>
          <w:tab w:val="num" w:pos="2992"/>
        </w:tabs>
        <w:ind w:left="2992" w:hanging="360"/>
      </w:pPr>
    </w:lvl>
    <w:lvl w:ilvl="4" w:tplc="04100019">
      <w:start w:val="1"/>
      <w:numFmt w:val="lowerLetter"/>
      <w:lvlText w:val="%5."/>
      <w:lvlJc w:val="left"/>
      <w:pPr>
        <w:tabs>
          <w:tab w:val="num" w:pos="3712"/>
        </w:tabs>
        <w:ind w:left="3712" w:hanging="360"/>
      </w:pPr>
    </w:lvl>
    <w:lvl w:ilvl="5" w:tplc="0410001B">
      <w:start w:val="1"/>
      <w:numFmt w:val="lowerRoman"/>
      <w:lvlText w:val="%6."/>
      <w:lvlJc w:val="right"/>
      <w:pPr>
        <w:tabs>
          <w:tab w:val="num" w:pos="4432"/>
        </w:tabs>
        <w:ind w:left="4432" w:hanging="180"/>
      </w:pPr>
    </w:lvl>
    <w:lvl w:ilvl="6" w:tplc="0410000F">
      <w:start w:val="1"/>
      <w:numFmt w:val="decimal"/>
      <w:lvlText w:val="%7."/>
      <w:lvlJc w:val="left"/>
      <w:pPr>
        <w:tabs>
          <w:tab w:val="num" w:pos="5152"/>
        </w:tabs>
        <w:ind w:left="5152" w:hanging="360"/>
      </w:pPr>
    </w:lvl>
    <w:lvl w:ilvl="7" w:tplc="04100019">
      <w:start w:val="1"/>
      <w:numFmt w:val="lowerLetter"/>
      <w:lvlText w:val="%8."/>
      <w:lvlJc w:val="left"/>
      <w:pPr>
        <w:tabs>
          <w:tab w:val="num" w:pos="5872"/>
        </w:tabs>
        <w:ind w:left="5872" w:hanging="360"/>
      </w:pPr>
    </w:lvl>
    <w:lvl w:ilvl="8" w:tplc="0410001B">
      <w:start w:val="1"/>
      <w:numFmt w:val="lowerRoman"/>
      <w:lvlText w:val="%9."/>
      <w:lvlJc w:val="right"/>
      <w:pPr>
        <w:tabs>
          <w:tab w:val="num" w:pos="6592"/>
        </w:tabs>
        <w:ind w:left="6592" w:hanging="180"/>
      </w:pPr>
    </w:lvl>
  </w:abstractNum>
  <w:abstractNum w:abstractNumId="18">
    <w:nsid w:val="72725FE8"/>
    <w:multiLevelType w:val="hybridMultilevel"/>
    <w:tmpl w:val="431885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74F07B04"/>
    <w:multiLevelType w:val="singleLevel"/>
    <w:tmpl w:val="DDE4250A"/>
    <w:lvl w:ilvl="0">
      <w:start w:val="1"/>
      <w:numFmt w:val="decimal"/>
      <w:lvlText w:val="%1."/>
      <w:lvlJc w:val="left"/>
      <w:pPr>
        <w:tabs>
          <w:tab w:val="num" w:pos="720"/>
        </w:tabs>
        <w:ind w:left="720" w:hanging="360"/>
      </w:pPr>
      <w:rPr>
        <w:rFonts w:ascii="Calibri" w:hAnsi="Calibri" w:cs="Calibri" w:hint="default"/>
        <w:color w:val="auto"/>
        <w:sz w:val="22"/>
        <w:szCs w:val="22"/>
      </w:rPr>
    </w:lvl>
  </w:abstractNum>
  <w:num w:numId="1">
    <w:abstractNumId w:val="0"/>
  </w:num>
  <w:num w:numId="2">
    <w:abstractNumId w:val="3"/>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5"/>
  </w:num>
  <w:num w:numId="9">
    <w:abstractNumId w:val="13"/>
  </w:num>
  <w:num w:numId="10">
    <w:abstractNumId w:val="15"/>
  </w:num>
  <w:num w:numId="11">
    <w:abstractNumId w:val="7"/>
  </w:num>
  <w:num w:numId="12">
    <w:abstractNumId w:val="18"/>
  </w:num>
  <w:num w:numId="13">
    <w:abstractNumId w:val="19"/>
  </w:num>
  <w:num w:numId="14">
    <w:abstractNumId w:val="10"/>
  </w:num>
  <w:num w:numId="15">
    <w:abstractNumId w:val="12"/>
  </w:num>
  <w:num w:numId="16">
    <w:abstractNumId w:val="4"/>
  </w:num>
  <w:num w:numId="17">
    <w:abstractNumId w:val="8"/>
  </w:num>
  <w:num w:numId="18">
    <w:abstractNumId w:val="11"/>
  </w:num>
  <w:num w:numId="19">
    <w:abstractNumId w:val="17"/>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D16"/>
    <w:rsid w:val="000253A3"/>
    <w:rsid w:val="00033DAA"/>
    <w:rsid w:val="00034BBA"/>
    <w:rsid w:val="00042E63"/>
    <w:rsid w:val="0005082A"/>
    <w:rsid w:val="00051C64"/>
    <w:rsid w:val="00093CE6"/>
    <w:rsid w:val="000B7096"/>
    <w:rsid w:val="000D2446"/>
    <w:rsid w:val="000D68CC"/>
    <w:rsid w:val="000E599F"/>
    <w:rsid w:val="00103107"/>
    <w:rsid w:val="00120E8F"/>
    <w:rsid w:val="0012366E"/>
    <w:rsid w:val="001379C5"/>
    <w:rsid w:val="00137C2A"/>
    <w:rsid w:val="00163E95"/>
    <w:rsid w:val="00165729"/>
    <w:rsid w:val="0016654D"/>
    <w:rsid w:val="00167D8D"/>
    <w:rsid w:val="00170D20"/>
    <w:rsid w:val="00183CA7"/>
    <w:rsid w:val="00196C07"/>
    <w:rsid w:val="001A61B8"/>
    <w:rsid w:val="001C40D2"/>
    <w:rsid w:val="001D2781"/>
    <w:rsid w:val="001D49F7"/>
    <w:rsid w:val="00210FA3"/>
    <w:rsid w:val="00217060"/>
    <w:rsid w:val="00236784"/>
    <w:rsid w:val="00245C1E"/>
    <w:rsid w:val="00267257"/>
    <w:rsid w:val="00274D0B"/>
    <w:rsid w:val="0028481E"/>
    <w:rsid w:val="00290961"/>
    <w:rsid w:val="002946A1"/>
    <w:rsid w:val="00295B17"/>
    <w:rsid w:val="002A535D"/>
    <w:rsid w:val="002C0700"/>
    <w:rsid w:val="002C3305"/>
    <w:rsid w:val="002D4AC6"/>
    <w:rsid w:val="002E3978"/>
    <w:rsid w:val="002F6D60"/>
    <w:rsid w:val="00312C5A"/>
    <w:rsid w:val="003300E0"/>
    <w:rsid w:val="00331B42"/>
    <w:rsid w:val="003431D6"/>
    <w:rsid w:val="0034642B"/>
    <w:rsid w:val="00347FAB"/>
    <w:rsid w:val="00350B2D"/>
    <w:rsid w:val="00355A73"/>
    <w:rsid w:val="00356112"/>
    <w:rsid w:val="0037707D"/>
    <w:rsid w:val="00390AED"/>
    <w:rsid w:val="00397035"/>
    <w:rsid w:val="003A16A8"/>
    <w:rsid w:val="003A4BD4"/>
    <w:rsid w:val="003B2036"/>
    <w:rsid w:val="003B643D"/>
    <w:rsid w:val="003C4677"/>
    <w:rsid w:val="003C5766"/>
    <w:rsid w:val="003D11FE"/>
    <w:rsid w:val="003D77BD"/>
    <w:rsid w:val="003E14FB"/>
    <w:rsid w:val="00400CD4"/>
    <w:rsid w:val="00412333"/>
    <w:rsid w:val="00414805"/>
    <w:rsid w:val="00426EF9"/>
    <w:rsid w:val="00430A0D"/>
    <w:rsid w:val="00441BF2"/>
    <w:rsid w:val="004432D5"/>
    <w:rsid w:val="00443BCC"/>
    <w:rsid w:val="00450B80"/>
    <w:rsid w:val="00454BC8"/>
    <w:rsid w:val="00455665"/>
    <w:rsid w:val="00464CAB"/>
    <w:rsid w:val="00470EB1"/>
    <w:rsid w:val="00483AD4"/>
    <w:rsid w:val="00486262"/>
    <w:rsid w:val="004975E9"/>
    <w:rsid w:val="004B5C1D"/>
    <w:rsid w:val="004B6B69"/>
    <w:rsid w:val="004B79AC"/>
    <w:rsid w:val="004C5BAC"/>
    <w:rsid w:val="004C633F"/>
    <w:rsid w:val="004D19A1"/>
    <w:rsid w:val="004D1CA8"/>
    <w:rsid w:val="004E50F1"/>
    <w:rsid w:val="005037FF"/>
    <w:rsid w:val="005156C9"/>
    <w:rsid w:val="00516FB1"/>
    <w:rsid w:val="00530E3B"/>
    <w:rsid w:val="00533E8B"/>
    <w:rsid w:val="0055495E"/>
    <w:rsid w:val="00555870"/>
    <w:rsid w:val="00556CF9"/>
    <w:rsid w:val="00563567"/>
    <w:rsid w:val="00572C37"/>
    <w:rsid w:val="00593E72"/>
    <w:rsid w:val="00593E9F"/>
    <w:rsid w:val="005B02CC"/>
    <w:rsid w:val="005C292C"/>
    <w:rsid w:val="005C52D5"/>
    <w:rsid w:val="005D1DBD"/>
    <w:rsid w:val="005E5A0E"/>
    <w:rsid w:val="005E7090"/>
    <w:rsid w:val="005E7EDE"/>
    <w:rsid w:val="005F1CA2"/>
    <w:rsid w:val="005F2364"/>
    <w:rsid w:val="005F7F0D"/>
    <w:rsid w:val="00623E24"/>
    <w:rsid w:val="00630358"/>
    <w:rsid w:val="00635EAB"/>
    <w:rsid w:val="006367AE"/>
    <w:rsid w:val="006407C5"/>
    <w:rsid w:val="00651128"/>
    <w:rsid w:val="00651207"/>
    <w:rsid w:val="006526A3"/>
    <w:rsid w:val="00657B86"/>
    <w:rsid w:val="0066699E"/>
    <w:rsid w:val="00673215"/>
    <w:rsid w:val="00673706"/>
    <w:rsid w:val="0067535F"/>
    <w:rsid w:val="00692E95"/>
    <w:rsid w:val="006A2B7F"/>
    <w:rsid w:val="006A4AD5"/>
    <w:rsid w:val="006B6B6E"/>
    <w:rsid w:val="006C1251"/>
    <w:rsid w:val="006C4E9E"/>
    <w:rsid w:val="006E23FB"/>
    <w:rsid w:val="006E77F0"/>
    <w:rsid w:val="006F3022"/>
    <w:rsid w:val="006F5DDB"/>
    <w:rsid w:val="00706C81"/>
    <w:rsid w:val="00745F8A"/>
    <w:rsid w:val="00750EE2"/>
    <w:rsid w:val="00752C02"/>
    <w:rsid w:val="00757F80"/>
    <w:rsid w:val="007623C9"/>
    <w:rsid w:val="007729E9"/>
    <w:rsid w:val="007812EC"/>
    <w:rsid w:val="007E56B9"/>
    <w:rsid w:val="00807D5D"/>
    <w:rsid w:val="00821DC3"/>
    <w:rsid w:val="008234DF"/>
    <w:rsid w:val="008264AF"/>
    <w:rsid w:val="00831CFA"/>
    <w:rsid w:val="008419C8"/>
    <w:rsid w:val="0084246C"/>
    <w:rsid w:val="00842610"/>
    <w:rsid w:val="00845AFF"/>
    <w:rsid w:val="0085410C"/>
    <w:rsid w:val="008560D5"/>
    <w:rsid w:val="00861FF2"/>
    <w:rsid w:val="008631E0"/>
    <w:rsid w:val="00874A88"/>
    <w:rsid w:val="00883D9D"/>
    <w:rsid w:val="00884AB4"/>
    <w:rsid w:val="00893F78"/>
    <w:rsid w:val="008943B1"/>
    <w:rsid w:val="008A116B"/>
    <w:rsid w:val="008B41D1"/>
    <w:rsid w:val="008C1CAC"/>
    <w:rsid w:val="008C6892"/>
    <w:rsid w:val="008F0D64"/>
    <w:rsid w:val="00903BD2"/>
    <w:rsid w:val="00910A10"/>
    <w:rsid w:val="00913779"/>
    <w:rsid w:val="00920481"/>
    <w:rsid w:val="00934F26"/>
    <w:rsid w:val="009375DE"/>
    <w:rsid w:val="00937BC0"/>
    <w:rsid w:val="00942580"/>
    <w:rsid w:val="009543FB"/>
    <w:rsid w:val="009548C3"/>
    <w:rsid w:val="00955E76"/>
    <w:rsid w:val="00957820"/>
    <w:rsid w:val="00971412"/>
    <w:rsid w:val="0097148D"/>
    <w:rsid w:val="0097388A"/>
    <w:rsid w:val="00996797"/>
    <w:rsid w:val="009C07AE"/>
    <w:rsid w:val="009C7279"/>
    <w:rsid w:val="009D301B"/>
    <w:rsid w:val="009D4097"/>
    <w:rsid w:val="00A224DF"/>
    <w:rsid w:val="00A36FDC"/>
    <w:rsid w:val="00A62A7A"/>
    <w:rsid w:val="00A66B1D"/>
    <w:rsid w:val="00A9125D"/>
    <w:rsid w:val="00AA2CD9"/>
    <w:rsid w:val="00AC670B"/>
    <w:rsid w:val="00AC6A05"/>
    <w:rsid w:val="00AD0194"/>
    <w:rsid w:val="00AE0973"/>
    <w:rsid w:val="00AE1E5D"/>
    <w:rsid w:val="00AE24AA"/>
    <w:rsid w:val="00AF432A"/>
    <w:rsid w:val="00AF4D1D"/>
    <w:rsid w:val="00B0202D"/>
    <w:rsid w:val="00B13CD2"/>
    <w:rsid w:val="00B51309"/>
    <w:rsid w:val="00B71BA3"/>
    <w:rsid w:val="00B85768"/>
    <w:rsid w:val="00B90921"/>
    <w:rsid w:val="00BA262C"/>
    <w:rsid w:val="00BB05D8"/>
    <w:rsid w:val="00BE03ED"/>
    <w:rsid w:val="00BE2537"/>
    <w:rsid w:val="00BF3329"/>
    <w:rsid w:val="00BF5121"/>
    <w:rsid w:val="00C0074C"/>
    <w:rsid w:val="00C1112D"/>
    <w:rsid w:val="00C23EE5"/>
    <w:rsid w:val="00C44812"/>
    <w:rsid w:val="00C47D9A"/>
    <w:rsid w:val="00C52C63"/>
    <w:rsid w:val="00C62D62"/>
    <w:rsid w:val="00C66620"/>
    <w:rsid w:val="00C815DC"/>
    <w:rsid w:val="00CB672E"/>
    <w:rsid w:val="00CC0BE6"/>
    <w:rsid w:val="00CC634B"/>
    <w:rsid w:val="00CC7C6E"/>
    <w:rsid w:val="00CF594D"/>
    <w:rsid w:val="00D038E9"/>
    <w:rsid w:val="00D16135"/>
    <w:rsid w:val="00D23064"/>
    <w:rsid w:val="00D34E84"/>
    <w:rsid w:val="00D60962"/>
    <w:rsid w:val="00D624BF"/>
    <w:rsid w:val="00D658F7"/>
    <w:rsid w:val="00D65EAC"/>
    <w:rsid w:val="00D6772F"/>
    <w:rsid w:val="00D7544C"/>
    <w:rsid w:val="00D75AB5"/>
    <w:rsid w:val="00D93856"/>
    <w:rsid w:val="00D9719C"/>
    <w:rsid w:val="00DA55D5"/>
    <w:rsid w:val="00DA7C8C"/>
    <w:rsid w:val="00DC2B0C"/>
    <w:rsid w:val="00DC3374"/>
    <w:rsid w:val="00DC6D16"/>
    <w:rsid w:val="00DC7C14"/>
    <w:rsid w:val="00DE738A"/>
    <w:rsid w:val="00DF2C86"/>
    <w:rsid w:val="00E06DCC"/>
    <w:rsid w:val="00E07958"/>
    <w:rsid w:val="00E234C8"/>
    <w:rsid w:val="00E41C74"/>
    <w:rsid w:val="00E43E0E"/>
    <w:rsid w:val="00E54194"/>
    <w:rsid w:val="00E63B6B"/>
    <w:rsid w:val="00E713AB"/>
    <w:rsid w:val="00E815A7"/>
    <w:rsid w:val="00E95038"/>
    <w:rsid w:val="00EA245D"/>
    <w:rsid w:val="00EB2913"/>
    <w:rsid w:val="00EB54CD"/>
    <w:rsid w:val="00ED51B2"/>
    <w:rsid w:val="00ED5F02"/>
    <w:rsid w:val="00EE7D6B"/>
    <w:rsid w:val="00EF1B91"/>
    <w:rsid w:val="00EF2631"/>
    <w:rsid w:val="00EF754C"/>
    <w:rsid w:val="00F0308E"/>
    <w:rsid w:val="00F06008"/>
    <w:rsid w:val="00F133E1"/>
    <w:rsid w:val="00F17126"/>
    <w:rsid w:val="00F21E04"/>
    <w:rsid w:val="00F44F0B"/>
    <w:rsid w:val="00F52B1C"/>
    <w:rsid w:val="00F55906"/>
    <w:rsid w:val="00F578E5"/>
    <w:rsid w:val="00F66165"/>
    <w:rsid w:val="00F72CC8"/>
    <w:rsid w:val="00F80069"/>
    <w:rsid w:val="00F82729"/>
    <w:rsid w:val="00F847C6"/>
    <w:rsid w:val="00F9292D"/>
    <w:rsid w:val="00F97234"/>
    <w:rsid w:val="00FA7E4A"/>
    <w:rsid w:val="00FE38C0"/>
    <w:rsid w:val="00FF37A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D5"/>
    <w:pPr>
      <w:suppressAutoHyphens/>
      <w:jc w:val="both"/>
    </w:pPr>
    <w:rPr>
      <w:kern w:val="1"/>
      <w:sz w:val="24"/>
      <w:szCs w:val="24"/>
      <w:lang w:eastAsia="ar-SA"/>
    </w:rPr>
  </w:style>
  <w:style w:type="paragraph" w:styleId="Heading1">
    <w:name w:val="heading 1"/>
    <w:basedOn w:val="Normal"/>
    <w:next w:val="Normal"/>
    <w:link w:val="Heading1Char"/>
    <w:uiPriority w:val="99"/>
    <w:qFormat/>
    <w:rsid w:val="005C52D5"/>
    <w:pPr>
      <w:keepNext/>
      <w:numPr>
        <w:numId w:val="1"/>
      </w:num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ar-SA" w:bidi="ar-SA"/>
    </w:rPr>
  </w:style>
  <w:style w:type="character" w:customStyle="1" w:styleId="Absatz-Standardschriftart">
    <w:name w:val="Absatz-Standardschriftart"/>
    <w:uiPriority w:val="99"/>
    <w:rsid w:val="005C52D5"/>
  </w:style>
  <w:style w:type="character" w:customStyle="1" w:styleId="WW-Absatz-Standardschriftart">
    <w:name w:val="WW-Absatz-Standardschriftart"/>
    <w:uiPriority w:val="99"/>
    <w:rsid w:val="005C52D5"/>
  </w:style>
  <w:style w:type="character" w:customStyle="1" w:styleId="WW-Absatz-Standardschriftart1">
    <w:name w:val="WW-Absatz-Standardschriftart1"/>
    <w:uiPriority w:val="99"/>
    <w:rsid w:val="005C52D5"/>
  </w:style>
  <w:style w:type="character" w:customStyle="1" w:styleId="WW-Absatz-Standardschriftart11">
    <w:name w:val="WW-Absatz-Standardschriftart11"/>
    <w:uiPriority w:val="99"/>
    <w:rsid w:val="005C52D5"/>
  </w:style>
  <w:style w:type="character" w:customStyle="1" w:styleId="WW-Absatz-Standardschriftart111">
    <w:name w:val="WW-Absatz-Standardschriftart111"/>
    <w:uiPriority w:val="99"/>
    <w:rsid w:val="005C52D5"/>
  </w:style>
  <w:style w:type="character" w:customStyle="1" w:styleId="WW-Absatz-Standardschriftart1111">
    <w:name w:val="WW-Absatz-Standardschriftart1111"/>
    <w:uiPriority w:val="99"/>
    <w:rsid w:val="005C52D5"/>
  </w:style>
  <w:style w:type="character" w:customStyle="1" w:styleId="WW-Absatz-Standardschriftart11111">
    <w:name w:val="WW-Absatz-Standardschriftart11111"/>
    <w:uiPriority w:val="99"/>
    <w:rsid w:val="005C52D5"/>
  </w:style>
  <w:style w:type="character" w:customStyle="1" w:styleId="WW-Absatz-Standardschriftart111111">
    <w:name w:val="WW-Absatz-Standardschriftart111111"/>
    <w:uiPriority w:val="99"/>
    <w:rsid w:val="005C52D5"/>
  </w:style>
  <w:style w:type="character" w:customStyle="1" w:styleId="WW-Absatz-Standardschriftart1111111">
    <w:name w:val="WW-Absatz-Standardschriftart1111111"/>
    <w:uiPriority w:val="99"/>
    <w:rsid w:val="005C52D5"/>
  </w:style>
  <w:style w:type="character" w:customStyle="1" w:styleId="WW-Absatz-Standardschriftart11111111">
    <w:name w:val="WW-Absatz-Standardschriftart11111111"/>
    <w:uiPriority w:val="99"/>
    <w:rsid w:val="005C52D5"/>
  </w:style>
  <w:style w:type="character" w:customStyle="1" w:styleId="WW-Absatz-Standardschriftart111111111">
    <w:name w:val="WW-Absatz-Standardschriftart111111111"/>
    <w:uiPriority w:val="99"/>
    <w:rsid w:val="005C52D5"/>
  </w:style>
  <w:style w:type="character" w:customStyle="1" w:styleId="WW8Num2z0">
    <w:name w:val="WW8Num2z0"/>
    <w:uiPriority w:val="99"/>
    <w:rsid w:val="005C52D5"/>
    <w:rPr>
      <w:rFonts w:ascii="Symbol" w:hAnsi="Symbol" w:cs="Symbol"/>
      <w:sz w:val="18"/>
      <w:szCs w:val="18"/>
    </w:rPr>
  </w:style>
  <w:style w:type="character" w:customStyle="1" w:styleId="WW-Absatz-Standardschriftart1111111111">
    <w:name w:val="WW-Absatz-Standardschriftart1111111111"/>
    <w:uiPriority w:val="99"/>
    <w:rsid w:val="005C52D5"/>
  </w:style>
  <w:style w:type="character" w:customStyle="1" w:styleId="WW-Absatz-Standardschriftart11111111111">
    <w:name w:val="WW-Absatz-Standardschriftart11111111111"/>
    <w:uiPriority w:val="99"/>
    <w:rsid w:val="005C52D5"/>
  </w:style>
  <w:style w:type="character" w:customStyle="1" w:styleId="Carpredefinitoparagrafo2">
    <w:name w:val="Car. predefinito paragrafo2"/>
    <w:uiPriority w:val="99"/>
    <w:rsid w:val="005C52D5"/>
  </w:style>
  <w:style w:type="character" w:customStyle="1" w:styleId="WW-Absatz-Standardschriftart111111111111">
    <w:name w:val="WW-Absatz-Standardschriftart111111111111"/>
    <w:uiPriority w:val="99"/>
    <w:rsid w:val="005C52D5"/>
  </w:style>
  <w:style w:type="character" w:customStyle="1" w:styleId="WW-Absatz-Standardschriftart1111111111111">
    <w:name w:val="WW-Absatz-Standardschriftart1111111111111"/>
    <w:uiPriority w:val="99"/>
    <w:rsid w:val="005C52D5"/>
  </w:style>
  <w:style w:type="character" w:customStyle="1" w:styleId="WW-Absatz-Standardschriftart11111111111111">
    <w:name w:val="WW-Absatz-Standardschriftart11111111111111"/>
    <w:uiPriority w:val="99"/>
    <w:rsid w:val="005C52D5"/>
  </w:style>
  <w:style w:type="character" w:customStyle="1" w:styleId="WW-Absatz-Standardschriftart111111111111111">
    <w:name w:val="WW-Absatz-Standardschriftart111111111111111"/>
    <w:uiPriority w:val="99"/>
    <w:rsid w:val="005C52D5"/>
  </w:style>
  <w:style w:type="character" w:customStyle="1" w:styleId="WW-Absatz-Standardschriftart1111111111111111">
    <w:name w:val="WW-Absatz-Standardschriftart1111111111111111"/>
    <w:uiPriority w:val="99"/>
    <w:rsid w:val="005C52D5"/>
  </w:style>
  <w:style w:type="character" w:customStyle="1" w:styleId="WW-Absatz-Standardschriftart11111111111111111">
    <w:name w:val="WW-Absatz-Standardschriftart11111111111111111"/>
    <w:uiPriority w:val="99"/>
    <w:rsid w:val="005C52D5"/>
  </w:style>
  <w:style w:type="character" w:customStyle="1" w:styleId="WW-Absatz-Standardschriftart111111111111111111">
    <w:name w:val="WW-Absatz-Standardschriftart111111111111111111"/>
    <w:uiPriority w:val="99"/>
    <w:rsid w:val="005C52D5"/>
  </w:style>
  <w:style w:type="character" w:customStyle="1" w:styleId="WW8Num3z0">
    <w:name w:val="WW8Num3z0"/>
    <w:uiPriority w:val="99"/>
    <w:rsid w:val="005C52D5"/>
    <w:rPr>
      <w:rFonts w:ascii="Symbol" w:hAnsi="Symbol" w:cs="Symbol"/>
      <w:sz w:val="18"/>
      <w:szCs w:val="18"/>
    </w:rPr>
  </w:style>
  <w:style w:type="character" w:customStyle="1" w:styleId="WW8Num3z1">
    <w:name w:val="WW8Num3z1"/>
    <w:uiPriority w:val="99"/>
    <w:rsid w:val="005C52D5"/>
    <w:rPr>
      <w:rFonts w:ascii="Wingdings 2" w:hAnsi="Wingdings 2" w:cs="Wingdings 2"/>
      <w:sz w:val="18"/>
      <w:szCs w:val="18"/>
    </w:rPr>
  </w:style>
  <w:style w:type="character" w:customStyle="1" w:styleId="WW8Num3z2">
    <w:name w:val="WW8Num3z2"/>
    <w:uiPriority w:val="99"/>
    <w:rsid w:val="005C52D5"/>
    <w:rPr>
      <w:rFonts w:ascii="StarSymbol" w:eastAsia="StarSymbol" w:cs="StarSymbol"/>
      <w:sz w:val="18"/>
      <w:szCs w:val="18"/>
    </w:rPr>
  </w:style>
  <w:style w:type="character" w:customStyle="1" w:styleId="WW8Num3z3">
    <w:name w:val="WW8Num3z3"/>
    <w:uiPriority w:val="99"/>
    <w:rsid w:val="005C52D5"/>
    <w:rPr>
      <w:rFonts w:ascii="Wingdings" w:hAnsi="Wingdings" w:cs="Wingdings"/>
      <w:sz w:val="18"/>
      <w:szCs w:val="18"/>
    </w:rPr>
  </w:style>
  <w:style w:type="character" w:customStyle="1" w:styleId="WW8Num4z1">
    <w:name w:val="WW8Num4z1"/>
    <w:uiPriority w:val="99"/>
    <w:rsid w:val="005C52D5"/>
    <w:rPr>
      <w:rFonts w:ascii="Wingdings 2" w:hAnsi="Wingdings 2" w:cs="Wingdings 2"/>
      <w:sz w:val="18"/>
      <w:szCs w:val="18"/>
    </w:rPr>
  </w:style>
  <w:style w:type="character" w:customStyle="1" w:styleId="WW8Num4z2">
    <w:name w:val="WW8Num4z2"/>
    <w:uiPriority w:val="99"/>
    <w:rsid w:val="005C52D5"/>
    <w:rPr>
      <w:rFonts w:ascii="StarSymbol" w:eastAsia="StarSymbol" w:cs="StarSymbol"/>
      <w:sz w:val="18"/>
      <w:szCs w:val="18"/>
    </w:rPr>
  </w:style>
  <w:style w:type="character" w:customStyle="1" w:styleId="WW8Num4z3">
    <w:name w:val="WW8Num4z3"/>
    <w:uiPriority w:val="99"/>
    <w:rsid w:val="005C52D5"/>
    <w:rPr>
      <w:rFonts w:ascii="Wingdings" w:hAnsi="Wingdings" w:cs="Wingdings"/>
      <w:sz w:val="18"/>
      <w:szCs w:val="18"/>
    </w:rPr>
  </w:style>
  <w:style w:type="character" w:customStyle="1" w:styleId="WW-Absatz-Standardschriftart1111111111111111111">
    <w:name w:val="WW-Absatz-Standardschriftart1111111111111111111"/>
    <w:uiPriority w:val="99"/>
    <w:rsid w:val="005C52D5"/>
  </w:style>
  <w:style w:type="character" w:customStyle="1" w:styleId="WW-Absatz-Standardschriftart11111111111111111111">
    <w:name w:val="WW-Absatz-Standardschriftart11111111111111111111"/>
    <w:uiPriority w:val="99"/>
    <w:rsid w:val="005C52D5"/>
  </w:style>
  <w:style w:type="character" w:customStyle="1" w:styleId="WW-Absatz-Standardschriftart111111111111111111111">
    <w:name w:val="WW-Absatz-Standardschriftart111111111111111111111"/>
    <w:uiPriority w:val="99"/>
    <w:rsid w:val="005C52D5"/>
  </w:style>
  <w:style w:type="character" w:customStyle="1" w:styleId="WW-Absatz-Standardschriftart1111111111111111111111">
    <w:name w:val="WW-Absatz-Standardschriftart1111111111111111111111"/>
    <w:uiPriority w:val="99"/>
    <w:rsid w:val="005C52D5"/>
  </w:style>
  <w:style w:type="character" w:customStyle="1" w:styleId="WW-Absatz-Standardschriftart11111111111111111111111">
    <w:name w:val="WW-Absatz-Standardschriftart11111111111111111111111"/>
    <w:uiPriority w:val="99"/>
    <w:rsid w:val="005C52D5"/>
  </w:style>
  <w:style w:type="character" w:customStyle="1" w:styleId="WW-Absatz-Standardschriftart111111111111111111111111">
    <w:name w:val="WW-Absatz-Standardschriftart111111111111111111111111"/>
    <w:uiPriority w:val="99"/>
    <w:rsid w:val="005C52D5"/>
  </w:style>
  <w:style w:type="character" w:customStyle="1" w:styleId="WW-Absatz-Standardschriftart1111111111111111111111111">
    <w:name w:val="WW-Absatz-Standardschriftart1111111111111111111111111"/>
    <w:uiPriority w:val="99"/>
    <w:rsid w:val="005C52D5"/>
  </w:style>
  <w:style w:type="character" w:customStyle="1" w:styleId="WW-Absatz-Standardschriftart11111111111111111111111111">
    <w:name w:val="WW-Absatz-Standardschriftart11111111111111111111111111"/>
    <w:uiPriority w:val="99"/>
    <w:rsid w:val="005C52D5"/>
  </w:style>
  <w:style w:type="character" w:customStyle="1" w:styleId="WW-Absatz-Standardschriftart111111111111111111111111111">
    <w:name w:val="WW-Absatz-Standardschriftart111111111111111111111111111"/>
    <w:uiPriority w:val="99"/>
    <w:rsid w:val="005C52D5"/>
  </w:style>
  <w:style w:type="character" w:customStyle="1" w:styleId="WW8Num4z0">
    <w:name w:val="WW8Num4z0"/>
    <w:uiPriority w:val="99"/>
    <w:rsid w:val="005C52D5"/>
    <w:rPr>
      <w:rFonts w:ascii="Symbol" w:hAnsi="Symbol" w:cs="Symbol"/>
      <w:sz w:val="18"/>
      <w:szCs w:val="18"/>
    </w:rPr>
  </w:style>
  <w:style w:type="character" w:customStyle="1" w:styleId="WW8Num5z0">
    <w:name w:val="WW8Num5z0"/>
    <w:uiPriority w:val="99"/>
    <w:rsid w:val="005C52D5"/>
    <w:rPr>
      <w:rFonts w:ascii="Symbol" w:hAnsi="Symbol" w:cs="Symbol"/>
      <w:sz w:val="18"/>
      <w:szCs w:val="18"/>
    </w:rPr>
  </w:style>
  <w:style w:type="character" w:customStyle="1" w:styleId="WW-Absatz-Standardschriftart1111111111111111111111111111">
    <w:name w:val="WW-Absatz-Standardschriftart1111111111111111111111111111"/>
    <w:uiPriority w:val="99"/>
    <w:rsid w:val="005C52D5"/>
  </w:style>
  <w:style w:type="character" w:customStyle="1" w:styleId="WW8Num1z0">
    <w:name w:val="WW8Num1z0"/>
    <w:uiPriority w:val="99"/>
    <w:rsid w:val="005C52D5"/>
    <w:rPr>
      <w:rFonts w:ascii="Symbol" w:hAnsi="Symbol" w:cs="Symbol"/>
      <w:sz w:val="18"/>
      <w:szCs w:val="18"/>
    </w:rPr>
  </w:style>
  <w:style w:type="character" w:customStyle="1" w:styleId="WW-Absatz-Standardschriftart11111111111111111111111111111">
    <w:name w:val="WW-Absatz-Standardschriftart11111111111111111111111111111"/>
    <w:uiPriority w:val="99"/>
    <w:rsid w:val="005C52D5"/>
  </w:style>
  <w:style w:type="character" w:customStyle="1" w:styleId="WW-Absatz-Standardschriftart111111111111111111111111111111">
    <w:name w:val="WW-Absatz-Standardschriftart111111111111111111111111111111"/>
    <w:uiPriority w:val="99"/>
    <w:rsid w:val="005C52D5"/>
  </w:style>
  <w:style w:type="character" w:customStyle="1" w:styleId="WW-Absatz-Standardschriftart1111111111111111111111111111111">
    <w:name w:val="WW-Absatz-Standardschriftart1111111111111111111111111111111"/>
    <w:uiPriority w:val="99"/>
    <w:rsid w:val="005C52D5"/>
  </w:style>
  <w:style w:type="character" w:customStyle="1" w:styleId="WW-Absatz-Standardschriftart11111111111111111111111111111111">
    <w:name w:val="WW-Absatz-Standardschriftart11111111111111111111111111111111"/>
    <w:uiPriority w:val="99"/>
    <w:rsid w:val="005C52D5"/>
  </w:style>
  <w:style w:type="character" w:customStyle="1" w:styleId="WW-Absatz-Standardschriftart111111111111111111111111111111111">
    <w:name w:val="WW-Absatz-Standardschriftart111111111111111111111111111111111"/>
    <w:uiPriority w:val="99"/>
    <w:rsid w:val="005C52D5"/>
  </w:style>
  <w:style w:type="character" w:customStyle="1" w:styleId="WW-Absatz-Standardschriftart1111111111111111111111111111111111">
    <w:name w:val="WW-Absatz-Standardschriftart1111111111111111111111111111111111"/>
    <w:uiPriority w:val="99"/>
    <w:rsid w:val="005C52D5"/>
  </w:style>
  <w:style w:type="character" w:customStyle="1" w:styleId="WW-Absatz-Standardschriftart11111111111111111111111111111111111">
    <w:name w:val="WW-Absatz-Standardschriftart11111111111111111111111111111111111"/>
    <w:uiPriority w:val="99"/>
    <w:rsid w:val="005C52D5"/>
  </w:style>
  <w:style w:type="character" w:customStyle="1" w:styleId="WW-Absatz-Standardschriftart111111111111111111111111111111111111">
    <w:name w:val="WW-Absatz-Standardschriftart111111111111111111111111111111111111"/>
    <w:uiPriority w:val="99"/>
    <w:rsid w:val="005C52D5"/>
  </w:style>
  <w:style w:type="character" w:customStyle="1" w:styleId="WW-Absatz-Standardschriftart1111111111111111111111111111111111111">
    <w:name w:val="WW-Absatz-Standardschriftart1111111111111111111111111111111111111"/>
    <w:uiPriority w:val="99"/>
    <w:rsid w:val="005C52D5"/>
  </w:style>
  <w:style w:type="character" w:customStyle="1" w:styleId="WW-Absatz-Standardschriftart11111111111111111111111111111111111111">
    <w:name w:val="WW-Absatz-Standardschriftart11111111111111111111111111111111111111"/>
    <w:uiPriority w:val="99"/>
    <w:rsid w:val="005C52D5"/>
  </w:style>
  <w:style w:type="character" w:customStyle="1" w:styleId="WW8Num8z1">
    <w:name w:val="WW8Num8z1"/>
    <w:uiPriority w:val="99"/>
    <w:rsid w:val="005C52D5"/>
    <w:rPr>
      <w:rFonts w:ascii="Courier New" w:hAnsi="Courier New" w:cs="Courier New"/>
    </w:rPr>
  </w:style>
  <w:style w:type="character" w:customStyle="1" w:styleId="WW8Num8z2">
    <w:name w:val="WW8Num8z2"/>
    <w:uiPriority w:val="99"/>
    <w:rsid w:val="005C52D5"/>
    <w:rPr>
      <w:rFonts w:ascii="Wingdings" w:hAnsi="Wingdings" w:cs="Wingdings"/>
    </w:rPr>
  </w:style>
  <w:style w:type="character" w:customStyle="1" w:styleId="WW8Num8z3">
    <w:name w:val="WW8Num8z3"/>
    <w:uiPriority w:val="99"/>
    <w:rsid w:val="005C52D5"/>
    <w:rPr>
      <w:rFonts w:ascii="Symbol" w:hAnsi="Symbol" w:cs="Symbol"/>
    </w:rPr>
  </w:style>
  <w:style w:type="character" w:customStyle="1" w:styleId="WW8Num9z0">
    <w:name w:val="WW8Num9z0"/>
    <w:uiPriority w:val="99"/>
    <w:rsid w:val="005C52D5"/>
    <w:rPr>
      <w:rFonts w:ascii="Wingdings" w:hAnsi="Wingdings" w:cs="Wingdings"/>
      <w:color w:val="auto"/>
    </w:rPr>
  </w:style>
  <w:style w:type="character" w:customStyle="1" w:styleId="WW8Num10z1">
    <w:name w:val="WW8Num10z1"/>
    <w:uiPriority w:val="99"/>
    <w:rsid w:val="005C52D5"/>
    <w:rPr>
      <w:rFonts w:ascii="Courier New" w:hAnsi="Courier New" w:cs="Courier New"/>
    </w:rPr>
  </w:style>
  <w:style w:type="character" w:customStyle="1" w:styleId="WW8Num10z2">
    <w:name w:val="WW8Num10z2"/>
    <w:uiPriority w:val="99"/>
    <w:rsid w:val="005C52D5"/>
    <w:rPr>
      <w:rFonts w:ascii="Wingdings" w:hAnsi="Wingdings" w:cs="Wingdings"/>
    </w:rPr>
  </w:style>
  <w:style w:type="character" w:customStyle="1" w:styleId="WW8Num10z3">
    <w:name w:val="WW8Num10z3"/>
    <w:uiPriority w:val="99"/>
    <w:rsid w:val="005C52D5"/>
    <w:rPr>
      <w:rFonts w:ascii="Symbol" w:hAnsi="Symbol" w:cs="Symbol"/>
    </w:rPr>
  </w:style>
  <w:style w:type="character" w:customStyle="1" w:styleId="WW8Num11z1">
    <w:name w:val="WW8Num11z1"/>
    <w:uiPriority w:val="99"/>
    <w:rsid w:val="005C52D5"/>
    <w:rPr>
      <w:rFonts w:ascii="Courier New" w:hAnsi="Courier New" w:cs="Courier New"/>
    </w:rPr>
  </w:style>
  <w:style w:type="character" w:customStyle="1" w:styleId="WW8Num11z2">
    <w:name w:val="WW8Num11z2"/>
    <w:uiPriority w:val="99"/>
    <w:rsid w:val="005C52D5"/>
    <w:rPr>
      <w:rFonts w:ascii="Wingdings" w:hAnsi="Wingdings" w:cs="Wingdings"/>
    </w:rPr>
  </w:style>
  <w:style w:type="character" w:customStyle="1" w:styleId="WW8Num11z3">
    <w:name w:val="WW8Num11z3"/>
    <w:uiPriority w:val="99"/>
    <w:rsid w:val="005C52D5"/>
    <w:rPr>
      <w:rFonts w:ascii="Symbol" w:hAnsi="Symbol" w:cs="Symbol"/>
    </w:rPr>
  </w:style>
  <w:style w:type="character" w:customStyle="1" w:styleId="WW8Num14z0">
    <w:name w:val="WW8Num14z0"/>
    <w:uiPriority w:val="99"/>
    <w:rsid w:val="005C52D5"/>
    <w:rPr>
      <w:rFonts w:ascii="Wingdings" w:hAnsi="Wingdings" w:cs="Wingdings"/>
      <w:color w:val="auto"/>
    </w:rPr>
  </w:style>
  <w:style w:type="character" w:customStyle="1" w:styleId="Carpredefinitoparagrafo1">
    <w:name w:val="Car. predefinito paragrafo1"/>
    <w:uiPriority w:val="99"/>
    <w:rsid w:val="005C52D5"/>
  </w:style>
  <w:style w:type="character" w:styleId="PageNumber">
    <w:name w:val="page number"/>
    <w:basedOn w:val="Carpredefinitoparagrafo1"/>
    <w:uiPriority w:val="99"/>
    <w:rsid w:val="005C52D5"/>
  </w:style>
  <w:style w:type="character" w:styleId="Hyperlink">
    <w:name w:val="Hyperlink"/>
    <w:basedOn w:val="DefaultParagraphFont"/>
    <w:uiPriority w:val="99"/>
    <w:rsid w:val="005C52D5"/>
    <w:rPr>
      <w:color w:val="0000FF"/>
      <w:u w:val="single"/>
    </w:rPr>
  </w:style>
  <w:style w:type="character" w:customStyle="1" w:styleId="Caratteredinumerazione">
    <w:name w:val="Carattere di numerazione"/>
    <w:uiPriority w:val="99"/>
    <w:rsid w:val="005C52D5"/>
  </w:style>
  <w:style w:type="character" w:customStyle="1" w:styleId="Punti">
    <w:name w:val="Punti"/>
    <w:uiPriority w:val="99"/>
    <w:rsid w:val="005C52D5"/>
    <w:rPr>
      <w:rFonts w:ascii="StarSymbol" w:eastAsia="StarSymbol" w:hAnsi="StarSymbol" w:cs="StarSymbol"/>
      <w:sz w:val="18"/>
      <w:szCs w:val="18"/>
    </w:rPr>
  </w:style>
  <w:style w:type="character" w:styleId="Emphasis">
    <w:name w:val="Emphasis"/>
    <w:basedOn w:val="DefaultParagraphFont"/>
    <w:uiPriority w:val="99"/>
    <w:qFormat/>
    <w:rsid w:val="005C52D5"/>
    <w:rPr>
      <w:i/>
      <w:iCs/>
    </w:rPr>
  </w:style>
  <w:style w:type="paragraph" w:customStyle="1" w:styleId="Intestazione2">
    <w:name w:val="Intestazione2"/>
    <w:basedOn w:val="Normal"/>
    <w:next w:val="BodyText"/>
    <w:uiPriority w:val="99"/>
    <w:rsid w:val="005C52D5"/>
    <w:pPr>
      <w:keepNext/>
      <w:spacing w:before="240" w:after="120"/>
    </w:pPr>
    <w:rPr>
      <w:rFonts w:ascii="Albany AMT" w:hAnsi="Albany AMT" w:cs="Albany AMT"/>
      <w:sz w:val="28"/>
      <w:szCs w:val="28"/>
    </w:rPr>
  </w:style>
  <w:style w:type="paragraph" w:styleId="BodyText">
    <w:name w:val="Body Text"/>
    <w:basedOn w:val="Normal"/>
    <w:link w:val="BodyTextChar"/>
    <w:uiPriority w:val="99"/>
    <w:rsid w:val="005C52D5"/>
    <w:pPr>
      <w:spacing w:after="120"/>
    </w:pPr>
  </w:style>
  <w:style w:type="character" w:customStyle="1" w:styleId="BodyTextChar">
    <w:name w:val="Body Text Char"/>
    <w:basedOn w:val="DefaultParagraphFont"/>
    <w:link w:val="BodyText"/>
    <w:uiPriority w:val="99"/>
    <w:semiHidden/>
    <w:locked/>
    <w:rPr>
      <w:kern w:val="1"/>
      <w:sz w:val="20"/>
      <w:szCs w:val="20"/>
      <w:lang w:eastAsia="ar-SA" w:bidi="ar-SA"/>
    </w:rPr>
  </w:style>
  <w:style w:type="paragraph" w:styleId="List">
    <w:name w:val="List"/>
    <w:basedOn w:val="Normal"/>
    <w:uiPriority w:val="99"/>
    <w:rsid w:val="005C52D5"/>
    <w:pPr>
      <w:ind w:left="283" w:hanging="283"/>
    </w:pPr>
  </w:style>
  <w:style w:type="paragraph" w:customStyle="1" w:styleId="Didascalia2">
    <w:name w:val="Didascalia2"/>
    <w:basedOn w:val="Normal"/>
    <w:uiPriority w:val="99"/>
    <w:rsid w:val="005C52D5"/>
    <w:pPr>
      <w:suppressLineNumbers/>
      <w:spacing w:before="120" w:after="120"/>
    </w:pPr>
    <w:rPr>
      <w:i/>
      <w:iCs/>
    </w:rPr>
  </w:style>
  <w:style w:type="paragraph" w:customStyle="1" w:styleId="Indice">
    <w:name w:val="Indice"/>
    <w:basedOn w:val="Normal"/>
    <w:uiPriority w:val="99"/>
    <w:rsid w:val="005C52D5"/>
    <w:pPr>
      <w:suppressLineNumbers/>
    </w:pPr>
  </w:style>
  <w:style w:type="paragraph" w:customStyle="1" w:styleId="Intestazione1">
    <w:name w:val="Intestazione1"/>
    <w:basedOn w:val="Normal"/>
    <w:next w:val="BodyText"/>
    <w:uiPriority w:val="99"/>
    <w:rsid w:val="005C52D5"/>
    <w:pPr>
      <w:keepNext/>
      <w:spacing w:before="240" w:after="120"/>
    </w:pPr>
    <w:rPr>
      <w:rFonts w:eastAsia="Arial Unicode MS"/>
      <w:sz w:val="28"/>
      <w:szCs w:val="28"/>
    </w:rPr>
  </w:style>
  <w:style w:type="paragraph" w:customStyle="1" w:styleId="Didascalia1">
    <w:name w:val="Didascalia1"/>
    <w:basedOn w:val="Normal"/>
    <w:uiPriority w:val="99"/>
    <w:rsid w:val="005C52D5"/>
    <w:pPr>
      <w:suppressLineNumbers/>
      <w:spacing w:before="120" w:after="120"/>
    </w:pPr>
    <w:rPr>
      <w:i/>
      <w:iCs/>
    </w:rPr>
  </w:style>
  <w:style w:type="paragraph" w:styleId="Header">
    <w:name w:val="header"/>
    <w:basedOn w:val="Normal"/>
    <w:link w:val="HeaderChar"/>
    <w:uiPriority w:val="99"/>
    <w:rsid w:val="005C52D5"/>
    <w:pPr>
      <w:tabs>
        <w:tab w:val="center" w:pos="4819"/>
        <w:tab w:val="right" w:pos="9638"/>
      </w:tabs>
    </w:pPr>
  </w:style>
  <w:style w:type="character" w:customStyle="1" w:styleId="HeaderChar">
    <w:name w:val="Header Char"/>
    <w:basedOn w:val="DefaultParagraphFont"/>
    <w:link w:val="Header"/>
    <w:uiPriority w:val="99"/>
    <w:locked/>
    <w:rsid w:val="00ED51B2"/>
    <w:rPr>
      <w:kern w:val="1"/>
      <w:sz w:val="24"/>
      <w:szCs w:val="24"/>
      <w:lang w:eastAsia="ar-SA" w:bidi="ar-SA"/>
    </w:rPr>
  </w:style>
  <w:style w:type="paragraph" w:styleId="Footer">
    <w:name w:val="footer"/>
    <w:basedOn w:val="Normal"/>
    <w:link w:val="FooterChar"/>
    <w:uiPriority w:val="99"/>
    <w:rsid w:val="005C52D5"/>
    <w:pPr>
      <w:tabs>
        <w:tab w:val="center" w:pos="4819"/>
        <w:tab w:val="right" w:pos="9638"/>
      </w:tabs>
    </w:pPr>
  </w:style>
  <w:style w:type="character" w:customStyle="1" w:styleId="FooterChar">
    <w:name w:val="Footer Char"/>
    <w:basedOn w:val="DefaultParagraphFont"/>
    <w:link w:val="Footer"/>
    <w:uiPriority w:val="99"/>
    <w:locked/>
    <w:rsid w:val="00996797"/>
    <w:rPr>
      <w:kern w:val="1"/>
      <w:sz w:val="24"/>
      <w:szCs w:val="24"/>
      <w:lang w:val="it-IT" w:eastAsia="ar-SA" w:bidi="ar-SA"/>
    </w:rPr>
  </w:style>
  <w:style w:type="paragraph" w:customStyle="1" w:styleId="Elenco21">
    <w:name w:val="Elenco 21"/>
    <w:basedOn w:val="Normal"/>
    <w:uiPriority w:val="99"/>
    <w:rsid w:val="005C52D5"/>
    <w:pPr>
      <w:ind w:left="566" w:hanging="283"/>
    </w:pPr>
  </w:style>
  <w:style w:type="paragraph" w:customStyle="1" w:styleId="Puntoelenco21">
    <w:name w:val="Punto elenco 21"/>
    <w:basedOn w:val="Normal"/>
    <w:uiPriority w:val="99"/>
    <w:rsid w:val="005C52D5"/>
    <w:pPr>
      <w:ind w:left="566" w:hanging="283"/>
    </w:pPr>
  </w:style>
  <w:style w:type="paragraph" w:styleId="BodyTextIndent">
    <w:name w:val="Body Text Indent"/>
    <w:basedOn w:val="Normal"/>
    <w:link w:val="BodyTextIndentChar"/>
    <w:uiPriority w:val="99"/>
    <w:rsid w:val="005C52D5"/>
    <w:pPr>
      <w:spacing w:after="120"/>
      <w:ind w:left="283"/>
    </w:pPr>
  </w:style>
  <w:style w:type="character" w:customStyle="1" w:styleId="BodyTextIndentChar">
    <w:name w:val="Body Text Indent Char"/>
    <w:basedOn w:val="DefaultParagraphFont"/>
    <w:link w:val="BodyTextIndent"/>
    <w:uiPriority w:val="99"/>
    <w:semiHidden/>
    <w:locked/>
    <w:rPr>
      <w:kern w:val="1"/>
      <w:sz w:val="20"/>
      <w:szCs w:val="20"/>
      <w:lang w:eastAsia="ar-SA" w:bidi="ar-SA"/>
    </w:rPr>
  </w:style>
  <w:style w:type="paragraph" w:customStyle="1" w:styleId="Indirizzo">
    <w:name w:val="Indirizzo"/>
    <w:basedOn w:val="Normal"/>
    <w:uiPriority w:val="99"/>
    <w:rsid w:val="005C52D5"/>
    <w:pPr>
      <w:ind w:left="5670" w:hanging="567"/>
    </w:pPr>
  </w:style>
  <w:style w:type="paragraph" w:customStyle="1" w:styleId="Barca">
    <w:name w:val="Barca"/>
    <w:basedOn w:val="Normal"/>
    <w:uiPriority w:val="99"/>
    <w:rsid w:val="005C52D5"/>
    <w:pPr>
      <w:tabs>
        <w:tab w:val="center" w:pos="6804"/>
      </w:tabs>
    </w:pPr>
  </w:style>
  <w:style w:type="paragraph" w:customStyle="1" w:styleId="Rientrocorpodeltesto21">
    <w:name w:val="Rientro corpo del testo 21"/>
    <w:basedOn w:val="Normal"/>
    <w:uiPriority w:val="99"/>
    <w:rsid w:val="005C52D5"/>
    <w:pPr>
      <w:ind w:left="4962" w:hanging="6"/>
    </w:pPr>
  </w:style>
  <w:style w:type="paragraph" w:styleId="Title">
    <w:name w:val="Title"/>
    <w:basedOn w:val="Normal"/>
    <w:next w:val="Subtitle"/>
    <w:link w:val="TitleChar"/>
    <w:uiPriority w:val="99"/>
    <w:qFormat/>
    <w:rsid w:val="005C52D5"/>
    <w:pPr>
      <w:autoSpaceDE w:val="0"/>
      <w:jc w:val="center"/>
    </w:pPr>
    <w:rPr>
      <w:rFonts w:ascii="Arial" w:hAnsi="Arial" w:cs="Arial"/>
      <w:b/>
      <w:bC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lang w:eastAsia="ar-SA" w:bidi="ar-SA"/>
    </w:rPr>
  </w:style>
  <w:style w:type="paragraph" w:styleId="Subtitle">
    <w:name w:val="Subtitle"/>
    <w:basedOn w:val="Intestazione1"/>
    <w:next w:val="BodyText"/>
    <w:link w:val="SubtitleChar"/>
    <w:uiPriority w:val="99"/>
    <w:qFormat/>
    <w:rsid w:val="005C52D5"/>
    <w:pPr>
      <w:jc w:val="center"/>
    </w:pPr>
    <w:rPr>
      <w:i/>
      <w:iCs/>
    </w:rPr>
  </w:style>
  <w:style w:type="character" w:customStyle="1" w:styleId="SubtitleChar">
    <w:name w:val="Subtitle Char"/>
    <w:basedOn w:val="DefaultParagraphFont"/>
    <w:link w:val="Subtitle"/>
    <w:uiPriority w:val="99"/>
    <w:locked/>
    <w:rPr>
      <w:rFonts w:ascii="Cambria" w:hAnsi="Cambria" w:cs="Cambria"/>
      <w:kern w:val="1"/>
      <w:sz w:val="24"/>
      <w:szCs w:val="24"/>
      <w:lang w:eastAsia="ar-SA" w:bidi="ar-SA"/>
    </w:rPr>
  </w:style>
  <w:style w:type="paragraph" w:customStyle="1" w:styleId="Corpodeltesto21">
    <w:name w:val="Corpo del testo 21"/>
    <w:basedOn w:val="Normal"/>
    <w:uiPriority w:val="99"/>
    <w:rsid w:val="005C52D5"/>
    <w:pPr>
      <w:autoSpaceDE w:val="0"/>
      <w:jc w:val="left"/>
    </w:pPr>
    <w:rPr>
      <w:rFonts w:ascii="Arial Narrow" w:hAnsi="Arial Narrow" w:cs="Arial Narrow"/>
    </w:rPr>
  </w:style>
  <w:style w:type="paragraph" w:customStyle="1" w:styleId="Contenutocornice">
    <w:name w:val="Contenuto cornice"/>
    <w:basedOn w:val="BodyText"/>
    <w:uiPriority w:val="99"/>
    <w:rsid w:val="005C52D5"/>
  </w:style>
  <w:style w:type="paragraph" w:customStyle="1" w:styleId="Contenutotabella">
    <w:name w:val="Contenuto tabella"/>
    <w:basedOn w:val="Normal"/>
    <w:uiPriority w:val="99"/>
    <w:rsid w:val="005C52D5"/>
    <w:pPr>
      <w:suppressLineNumbers/>
    </w:pPr>
  </w:style>
  <w:style w:type="paragraph" w:customStyle="1" w:styleId="Intestazionetabella">
    <w:name w:val="Intestazione tabella"/>
    <w:basedOn w:val="Contenutotabella"/>
    <w:uiPriority w:val="99"/>
    <w:rsid w:val="005C52D5"/>
    <w:pPr>
      <w:jc w:val="center"/>
    </w:pPr>
    <w:rPr>
      <w:b/>
      <w:bCs/>
    </w:rPr>
  </w:style>
  <w:style w:type="paragraph" w:customStyle="1" w:styleId="Testopreformattato">
    <w:name w:val="Testo preformattato"/>
    <w:basedOn w:val="Normal"/>
    <w:uiPriority w:val="99"/>
    <w:rsid w:val="005C52D5"/>
    <w:rPr>
      <w:rFonts w:ascii="Cumberland AMT" w:hAnsi="Cumberland AMT" w:cs="Cumberland AMT"/>
      <w:sz w:val="20"/>
      <w:szCs w:val="20"/>
    </w:rPr>
  </w:style>
  <w:style w:type="paragraph" w:styleId="NormalWeb">
    <w:name w:val="Normal (Web)"/>
    <w:basedOn w:val="Normal"/>
    <w:uiPriority w:val="99"/>
    <w:rsid w:val="005C52D5"/>
    <w:pPr>
      <w:spacing w:before="280" w:after="119"/>
    </w:pPr>
  </w:style>
  <w:style w:type="paragraph" w:styleId="BalloonText">
    <w:name w:val="Balloon Text"/>
    <w:basedOn w:val="Normal"/>
    <w:link w:val="BalloonTextChar"/>
    <w:uiPriority w:val="99"/>
    <w:semiHidden/>
    <w:rsid w:val="004E50F1"/>
    <w:rPr>
      <w:rFonts w:ascii="Tahoma" w:hAnsi="Tahoma" w:cs="Tahoma"/>
      <w:sz w:val="16"/>
      <w:szCs w:val="16"/>
    </w:rPr>
  </w:style>
  <w:style w:type="character" w:customStyle="1" w:styleId="BalloonTextChar">
    <w:name w:val="Balloon Text Char"/>
    <w:basedOn w:val="DefaultParagraphFont"/>
    <w:link w:val="BalloonText"/>
    <w:uiPriority w:val="99"/>
    <w:semiHidden/>
    <w:locked/>
    <w:rPr>
      <w:kern w:val="1"/>
      <w:sz w:val="2"/>
      <w:szCs w:val="2"/>
      <w:lang w:eastAsia="ar-SA" w:bidi="ar-SA"/>
    </w:rPr>
  </w:style>
  <w:style w:type="table" w:styleId="TableGrid">
    <w:name w:val="Table Grid"/>
    <w:basedOn w:val="TableNormal"/>
    <w:uiPriority w:val="99"/>
    <w:rsid w:val="009548C3"/>
    <w:pPr>
      <w:suppressAutoHyphens/>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7BC0"/>
    <w:pPr>
      <w:suppressAutoHyphens w:val="0"/>
      <w:spacing w:after="200" w:line="276" w:lineRule="auto"/>
      <w:ind w:left="720"/>
      <w:jc w:val="left"/>
    </w:pPr>
    <w:rPr>
      <w:rFonts w:ascii="Calibri" w:hAnsi="Calibri" w:cs="Calibri"/>
      <w:kern w:val="0"/>
      <w:sz w:val="22"/>
      <w:szCs w:val="22"/>
      <w:lang w:eastAsia="en-US"/>
    </w:rPr>
  </w:style>
  <w:style w:type="paragraph" w:styleId="BodyText2">
    <w:name w:val="Body Text 2"/>
    <w:basedOn w:val="Normal"/>
    <w:link w:val="BodyText2Char"/>
    <w:uiPriority w:val="99"/>
    <w:semiHidden/>
    <w:rsid w:val="00412333"/>
    <w:pPr>
      <w:spacing w:after="120" w:line="480" w:lineRule="auto"/>
    </w:pPr>
  </w:style>
  <w:style w:type="character" w:customStyle="1" w:styleId="BodyText2Char">
    <w:name w:val="Body Text 2 Char"/>
    <w:basedOn w:val="DefaultParagraphFont"/>
    <w:link w:val="BodyText2"/>
    <w:uiPriority w:val="99"/>
    <w:semiHidden/>
    <w:locked/>
    <w:rsid w:val="00412333"/>
    <w:rPr>
      <w:kern w:val="1"/>
      <w:sz w:val="24"/>
      <w:szCs w:val="24"/>
      <w:lang w:eastAsia="ar-SA" w:bidi="ar-SA"/>
    </w:rPr>
  </w:style>
  <w:style w:type="paragraph" w:styleId="BodyTextIndent3">
    <w:name w:val="Body Text Indent 3"/>
    <w:basedOn w:val="Normal"/>
    <w:link w:val="BodyTextIndent3Char"/>
    <w:uiPriority w:val="99"/>
    <w:semiHidden/>
    <w:rsid w:val="0041233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12333"/>
    <w:rPr>
      <w:kern w:val="1"/>
      <w:sz w:val="16"/>
      <w:szCs w:val="16"/>
      <w:lang w:eastAsia="ar-SA" w:bidi="ar-SA"/>
    </w:rPr>
  </w:style>
  <w:style w:type="paragraph" w:styleId="BodyTextIndent2">
    <w:name w:val="Body Text Indent 2"/>
    <w:basedOn w:val="Normal"/>
    <w:link w:val="BodyTextIndent2Char"/>
    <w:uiPriority w:val="99"/>
    <w:rsid w:val="00A66B1D"/>
    <w:pPr>
      <w:suppressAutoHyphens w:val="0"/>
      <w:spacing w:after="120" w:line="480" w:lineRule="auto"/>
      <w:ind w:left="283"/>
      <w:jc w:val="left"/>
    </w:pPr>
    <w:rPr>
      <w:rFonts w:ascii="Technical" w:hAnsi="Technical" w:cs="Technical"/>
      <w:kern w:val="0"/>
      <w:lang w:eastAsia="it-IT"/>
    </w:rPr>
  </w:style>
  <w:style w:type="character" w:customStyle="1" w:styleId="BodyTextIndent2Char">
    <w:name w:val="Body Text Indent 2 Char"/>
    <w:basedOn w:val="DefaultParagraphFont"/>
    <w:link w:val="BodyTextIndent2"/>
    <w:uiPriority w:val="99"/>
    <w:locked/>
    <w:rsid w:val="00A66B1D"/>
    <w:rPr>
      <w:rFonts w:ascii="Technical" w:hAnsi="Technical" w:cs="Technical"/>
      <w:sz w:val="24"/>
      <w:szCs w:val="24"/>
    </w:rPr>
  </w:style>
</w:styles>
</file>

<file path=word/webSettings.xml><?xml version="1.0" encoding="utf-8"?>
<w:webSettings xmlns:r="http://schemas.openxmlformats.org/officeDocument/2006/relationships" xmlns:w="http://schemas.openxmlformats.org/wordprocessingml/2006/main">
  <w:divs>
    <w:div w:id="1087117984">
      <w:marLeft w:val="0"/>
      <w:marRight w:val="0"/>
      <w:marTop w:val="0"/>
      <w:marBottom w:val="0"/>
      <w:divBdr>
        <w:top w:val="none" w:sz="0" w:space="0" w:color="auto"/>
        <w:left w:val="none" w:sz="0" w:space="0" w:color="auto"/>
        <w:bottom w:val="none" w:sz="0" w:space="0" w:color="auto"/>
        <w:right w:val="none" w:sz="0" w:space="0" w:color="auto"/>
      </w:divBdr>
    </w:div>
    <w:div w:id="1087117985">
      <w:marLeft w:val="0"/>
      <w:marRight w:val="0"/>
      <w:marTop w:val="0"/>
      <w:marBottom w:val="0"/>
      <w:divBdr>
        <w:top w:val="none" w:sz="0" w:space="0" w:color="auto"/>
        <w:left w:val="none" w:sz="0" w:space="0" w:color="auto"/>
        <w:bottom w:val="none" w:sz="0" w:space="0" w:color="auto"/>
        <w:right w:val="none" w:sz="0" w:space="0" w:color="auto"/>
      </w:divBdr>
    </w:div>
    <w:div w:id="1087117986">
      <w:marLeft w:val="0"/>
      <w:marRight w:val="0"/>
      <w:marTop w:val="0"/>
      <w:marBottom w:val="0"/>
      <w:divBdr>
        <w:top w:val="none" w:sz="0" w:space="0" w:color="auto"/>
        <w:left w:val="none" w:sz="0" w:space="0" w:color="auto"/>
        <w:bottom w:val="none" w:sz="0" w:space="0" w:color="auto"/>
        <w:right w:val="none" w:sz="0" w:space="0" w:color="auto"/>
      </w:divBdr>
    </w:div>
    <w:div w:id="1087117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3251</Words>
  <Characters>18535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Coordinamento</dc:title>
  <dc:subject/>
  <dc:creator>Stefano Mirri</dc:creator>
  <cp:keywords/>
  <dc:description/>
  <cp:lastModifiedBy>s.martelli</cp:lastModifiedBy>
  <cp:revision>3</cp:revision>
  <cp:lastPrinted>2016-07-06T10:53:00Z</cp:lastPrinted>
  <dcterms:created xsi:type="dcterms:W3CDTF">2016-07-25T10:58:00Z</dcterms:created>
  <dcterms:modified xsi:type="dcterms:W3CDTF">2016-07-28T14:30:00Z</dcterms:modified>
</cp:coreProperties>
</file>